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OGŁOSZENIE</w:t>
      </w:r>
    </w:p>
    <w:p>
      <w:pPr>
        <w:pStyle w:val="Normal"/>
        <w:spacing w:lineRule="auto" w:line="240" w:before="0" w:after="0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z dnia 27 października 2026 r.</w:t>
      </w:r>
    </w:p>
    <w:p>
      <w:pPr>
        <w:pStyle w:val="Normal"/>
        <w:spacing w:lineRule="auto" w:line="240" w:before="0" w:after="0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w sprawie możliwości kontynuowania służby na stanowisku przewodnika psa służbowego</w:t>
      </w:r>
    </w:p>
    <w:p>
      <w:pPr>
        <w:pStyle w:val="Normal"/>
        <w:spacing w:lineRule="auto" w:line="240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(pies przeznaczony do wyszukiw</w:t>
      </w:r>
      <w:r>
        <w:rPr>
          <w:rFonts w:ascii="Century Gothic" w:hAnsi="Century Gothic"/>
          <w:b/>
          <w:bCs/>
          <w:color w:val="auto"/>
          <w:sz w:val="20"/>
          <w:szCs w:val="20"/>
        </w:rPr>
        <w:t>ania zapachów materiał</w:t>
      </w:r>
      <w:r>
        <w:rPr>
          <w:rFonts w:ascii="Century Gothic" w:hAnsi="Century Gothic"/>
          <w:b/>
          <w:bCs/>
          <w:sz w:val="20"/>
          <w:szCs w:val="20"/>
        </w:rPr>
        <w:t>ów wybuchowych)</w:t>
      </w:r>
    </w:p>
    <w:p>
      <w:pPr>
        <w:pStyle w:val="Normal"/>
        <w:spacing w:lineRule="auto" w:line="240" w:before="0" w:after="0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Wydziału Konwojowy</w:t>
      </w:r>
    </w:p>
    <w:p>
      <w:pPr>
        <w:pStyle w:val="Normal"/>
        <w:spacing w:lineRule="auto" w:line="240" w:before="0" w:after="0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Komendy Stołecznej Policji</w:t>
      </w:r>
    </w:p>
    <w:p>
      <w:pPr>
        <w:pStyle w:val="Normal"/>
        <w:spacing w:lineRule="auto" w:line="240" w:before="0" w:after="0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</w:r>
    </w:p>
    <w:tbl>
      <w:tblPr>
        <w:tblStyle w:val="Tabela-Siatka"/>
        <w:tblW w:w="93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67"/>
        <w:gridCol w:w="1367"/>
        <w:gridCol w:w="10"/>
        <w:gridCol w:w="6510"/>
      </w:tblGrid>
      <w:tr>
        <w:trPr/>
        <w:tc>
          <w:tcPr>
            <w:tcW w:w="2844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Rodzaj stanowiska, komórka organizacyjna</w:t>
            </w:r>
          </w:p>
        </w:tc>
        <w:tc>
          <w:tcPr>
            <w:tcW w:w="6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14" w:after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PRZEWODNIK PSA SŁUŻBOWEGO</w:t>
            </w:r>
          </w:p>
          <w:p>
            <w:pPr>
              <w:pStyle w:val="Normal"/>
              <w:widowControl/>
              <w:suppressAutoHyphens w:val="true"/>
              <w:spacing w:lineRule="auto" w:line="240" w:before="114" w:after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Wydziału Konwojowego</w:t>
            </w:r>
          </w:p>
          <w:p>
            <w:pPr>
              <w:pStyle w:val="Normal"/>
              <w:widowControl/>
              <w:suppressAutoHyphens w:val="true"/>
              <w:spacing w:lineRule="auto" w:line="240" w:before="114" w:after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Komendy Stołecznej Policji</w:t>
            </w:r>
          </w:p>
        </w:tc>
      </w:tr>
      <w:tr>
        <w:trPr>
          <w:trHeight w:val="888" w:hRule="atLeast"/>
        </w:trPr>
        <w:tc>
          <w:tcPr>
            <w:tcW w:w="2844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Proponowane składniki uposażenia zasadniczego</w:t>
            </w:r>
          </w:p>
        </w:tc>
        <w:tc>
          <w:tcPr>
            <w:tcW w:w="6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14" w:after="114"/>
              <w:ind w:hanging="1294" w:left="129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przewodnik psa służbowego – 4 gr</w:t>
            </w: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. zaszeregowania, mnożnik 2,077 kwoty bazowej, dodatek służbowy oraz dodatek stołeczny.</w:t>
            </w:r>
          </w:p>
        </w:tc>
      </w:tr>
      <w:tr>
        <w:trPr/>
        <w:tc>
          <w:tcPr>
            <w:tcW w:w="2844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 xml:space="preserve">Zakres zadań, wynikający </w:t>
              <w:br/>
              <w:t>z karty opisu stanowiska pracy</w:t>
            </w:r>
          </w:p>
        </w:tc>
        <w:tc>
          <w:tcPr>
            <w:tcW w:w="6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left="720"/>
              <w:jc w:val="both"/>
              <w:rPr>
                <w:rFonts w:ascii="Century Gothic" w:hAnsi="Century Gothic" w:cs="Century Gothic"/>
                <w:b/>
                <w:sz w:val="20"/>
                <w:szCs w:val="20"/>
                <w:u w:val="single"/>
              </w:rPr>
            </w:pPr>
            <w:r>
              <w:rPr>
                <w:rFonts w:cs="Century Gothic" w:ascii="Century Gothic" w:hAnsi="Century Gothic"/>
                <w:b/>
                <w:sz w:val="20"/>
                <w:szCs w:val="20"/>
                <w:u w:val="single"/>
              </w:rPr>
              <w:t>W szczególności: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Arial" w:ascii="Century Gothic" w:hAnsi="Century Gothic"/>
                <w:kern w:val="2"/>
                <w:sz w:val="20"/>
                <w:szCs w:val="20"/>
                <w:lang w:val="pl-PL" w:eastAsia="en-US" w:bidi="ar-SA"/>
              </w:rPr>
              <w:t>Pełnieni służbę patrolowo-konwojową zg</w:t>
            </w:r>
            <w:r>
              <w:rPr>
                <w:rFonts w:eastAsia="Aptos" w:cs="Arial" w:ascii="Century Gothic" w:hAnsi="Century Gothic"/>
                <w:color w:val="auto"/>
                <w:kern w:val="2"/>
                <w:sz w:val="20"/>
                <w:szCs w:val="20"/>
                <w:lang w:val="pl-PL" w:eastAsia="en-US" w:bidi="ar-SA"/>
              </w:rPr>
              <w:t>odnie z dyslokacją oraz bieżącymi potrzebami służby w oparciu o posiadaną wiedzę oraz znajomość i przestrzeganie przepisów.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Arial" w:ascii="Century Gothic" w:hAnsi="Century Gothic"/>
                <w:color w:val="auto"/>
                <w:kern w:val="2"/>
                <w:sz w:val="20"/>
                <w:szCs w:val="20"/>
                <w:lang w:val="pl-PL" w:eastAsia="en-US" w:bidi="ar-SA"/>
              </w:rPr>
              <w:t>Odpowiedzialny jest za utrzymanie</w:t>
            </w:r>
            <w:r>
              <w:rPr>
                <w:rFonts w:eastAsia="Aptos" w:cs="Arial" w:ascii="Century Gothic" w:hAnsi="Century Gothic"/>
                <w:kern w:val="2"/>
                <w:sz w:val="20"/>
                <w:szCs w:val="20"/>
                <w:lang w:val="pl-PL" w:eastAsia="en-US" w:bidi="ar-SA"/>
              </w:rPr>
              <w:t xml:space="preserve"> właściwego stanu   bezpieczeństwa i porządku publicznego w trakcie realizacji czynności konwojowo - ochronnych. W powyższym zakresie samodzielnie lub na polecenie przełożonych stosuje środki zapobiegawczo-neutralizujące.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Arial" w:ascii="Century Gothic" w:hAnsi="Century Gothic"/>
                <w:kern w:val="2"/>
                <w:sz w:val="20"/>
                <w:szCs w:val="20"/>
                <w:lang w:val="pl-PL" w:eastAsia="en-US" w:bidi="ar-SA"/>
              </w:rPr>
              <w:t>Współdziała w czasie wykonywania obowiązków służbowych ze strażnikami Straży Sądowej i pracownikami agencji ochrony w zakresie określonym przez przełożonych.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Century Gothic" w:ascii="Century Gothic" w:hAnsi="Century Gothic"/>
                <w:kern w:val="2"/>
                <w:sz w:val="20"/>
                <w:szCs w:val="20"/>
                <w:lang w:val="pl-PL" w:eastAsia="en-US" w:bidi="ar-SA"/>
              </w:rPr>
              <w:t>Bierze udział w zabezpieczeniach imprez masowych i innych wydarzeń.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720"/>
              <w:jc w:val="both"/>
              <w:rPr>
                <w:rFonts w:ascii="Century Gothic" w:hAnsi="Century Gothic" w:eastAsia="Aptos" w:cs="Century Gothic"/>
                <w:b/>
                <w:kern w:val="2"/>
                <w:sz w:val="20"/>
                <w:szCs w:val="20"/>
                <w:u w:val="single"/>
                <w:lang w:val="pl-PL" w:eastAsia="en-US" w:bidi="ar-SA"/>
              </w:rPr>
            </w:pPr>
            <w:r>
              <w:rPr>
                <w:rFonts w:eastAsia="Aptos" w:cs="Century Gothic" w:ascii="Century Gothic" w:hAnsi="Century Gothic"/>
                <w:b/>
                <w:kern w:val="2"/>
                <w:sz w:val="20"/>
                <w:szCs w:val="20"/>
                <w:u w:val="single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72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Century Gothic" w:ascii="Century Gothic" w:hAnsi="Century Gothic"/>
                <w:b/>
                <w:kern w:val="2"/>
                <w:sz w:val="20"/>
                <w:szCs w:val="20"/>
                <w:u w:val="single"/>
                <w:lang w:val="pl-PL" w:eastAsia="en-US" w:bidi="ar-SA"/>
              </w:rPr>
              <w:t>Ponadto jako kierowca: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Century Gothic" w:ascii="Century Gothic" w:hAnsi="Century Gothic"/>
                <w:kern w:val="2"/>
                <w:sz w:val="20"/>
                <w:szCs w:val="20"/>
                <w:lang w:val="pl-PL" w:eastAsia="en-US" w:bidi="ar-SA"/>
              </w:rPr>
              <w:t>Dba o czystość i stan techniczny użytkowanych pojazdów oraz ich wyposażenie, w szczególności wykonuje obsługę codzienną i ocenę proporcjonalności zużycia paliwa w stosunku do przejechanych kilometrów.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Century Gothic" w:ascii="Century Gothic" w:hAnsi="Century Gothic"/>
                <w:kern w:val="2"/>
                <w:sz w:val="20"/>
                <w:szCs w:val="20"/>
                <w:lang w:val="pl-PL" w:eastAsia="en-US" w:bidi="ar-SA"/>
              </w:rPr>
              <w:t>Dokumentuje na bieżąco eksploatację użytkowanych pojazdów w książce kontroli pracy sprzętu transportowego.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720"/>
              <w:jc w:val="both"/>
              <w:rPr>
                <w:rFonts w:ascii="Century Gothic" w:hAnsi="Century Gothic" w:eastAsia="Aptos" w:cs="Century Gothic"/>
                <w:kern w:val="2"/>
                <w:sz w:val="20"/>
                <w:szCs w:val="20"/>
                <w:lang w:val="pl-PL" w:eastAsia="en-US" w:bidi="ar-SA"/>
              </w:rPr>
            </w:pPr>
            <w:r>
              <w:rPr>
                <w:rFonts w:eastAsia="Aptos" w:cs="Century Gothic" w:ascii="Century Gothic" w:hAnsi="Century Gothic"/>
                <w:kern w:val="2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705"/>
              <w:jc w:val="left"/>
              <w:rPr>
                <w:rFonts w:ascii="Century Gothic" w:hAnsi="Century Gothic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Aptos" w:cs="Arial" w:ascii="Century Gothic" w:hAnsi="Century Gothic"/>
                <w:b/>
                <w:bCs/>
                <w:color w:val="auto"/>
                <w:kern w:val="2"/>
                <w:sz w:val="20"/>
                <w:szCs w:val="20"/>
                <w:u w:val="single"/>
                <w:lang w:val="pl-PL" w:eastAsia="en-US" w:bidi="ar-SA"/>
              </w:rPr>
              <w:t>Ponadto jako funkcjonariusz Nieetatowej Grupy Rozpoznania Minersko-Pirotechnicznego Wydziału Konwojowego KSP:</w:t>
            </w:r>
          </w:p>
          <w:p>
            <w:pPr>
              <w:pStyle w:val="BodyText"/>
              <w:widowControl/>
              <w:numPr>
                <w:ilvl w:val="0"/>
                <w:numId w:val="10"/>
              </w:numPr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Arial" w:ascii="Century Gothic" w:hAnsi="Century Gothic"/>
                <w:color w:val="auto"/>
                <w:kern w:val="2"/>
                <w:sz w:val="20"/>
                <w:szCs w:val="20"/>
                <w:lang w:val="pl-PL" w:eastAsia="en-US" w:bidi="ar-SA"/>
              </w:rPr>
              <w:t>Współpracuje z funkcjonariuszami Samodzielnego Pododdziału Kontterrorystycznego Policji oraz innymi służbami.</w:t>
            </w:r>
          </w:p>
          <w:p>
            <w:pPr>
              <w:pStyle w:val="BodyText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Arial" w:ascii="Century Gothic" w:hAnsi="Century Gothic"/>
                <w:color w:val="auto"/>
                <w:kern w:val="2"/>
                <w:sz w:val="20"/>
                <w:szCs w:val="20"/>
                <w:lang w:val="pl-PL" w:eastAsia="en-US" w:bidi="ar-SA"/>
              </w:rPr>
              <w:t>Wykonuje czynności służbowe w zakresie wstępnego</w:t>
              <w:br/>
              <w:t>rozpoznania minersko-pirotechnicznego w oparciu o obowiązujące przepisy.</w:t>
            </w:r>
          </w:p>
          <w:p>
            <w:pPr>
              <w:pStyle w:val="BodyText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Arial" w:ascii="Century Gothic" w:hAnsi="Century Gothic"/>
                <w:color w:val="auto"/>
                <w:kern w:val="2"/>
                <w:sz w:val="20"/>
                <w:szCs w:val="20"/>
                <w:lang w:val="pl-PL" w:eastAsia="en-US" w:bidi="ar-SA"/>
              </w:rPr>
              <w:t>W przypadku ujawnienia materiałów lub urządzeń wybuchowych zabezpiecza miejsce zagrożone, nie dopuszcza osób postronnych w to miejsce, powiadamia kierownika grupy o zaistniałej sytuacji i podejmuje dalsze czynności zgodnie z „Instrukcją o postępowaniu Policji w działaniach minersko-pirotechnicznych".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720"/>
              <w:jc w:val="both"/>
              <w:rPr>
                <w:rFonts w:ascii="Century Gothic" w:hAnsi="Century Gothic" w:eastAsia="Aptos" w:cs="Century Gothic"/>
                <w:kern w:val="2"/>
                <w:sz w:val="20"/>
                <w:szCs w:val="20"/>
                <w:lang w:val="pl-PL" w:eastAsia="en-US" w:bidi="ar-SA"/>
              </w:rPr>
            </w:pPr>
            <w:r>
              <w:rPr>
                <w:rFonts w:eastAsia="Aptos" w:cs="Century Gothic" w:ascii="Century Gothic" w:hAnsi="Century Gothic"/>
                <w:kern w:val="2"/>
                <w:sz w:val="20"/>
                <w:szCs w:val="20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72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Century Gothic" w:ascii="Century Gothic" w:hAnsi="Century Gothic"/>
                <w:b/>
                <w:kern w:val="2"/>
                <w:sz w:val="20"/>
                <w:szCs w:val="20"/>
                <w:u w:val="single"/>
                <w:lang w:val="pl-PL" w:eastAsia="en-US" w:bidi="ar-SA"/>
              </w:rPr>
              <w:t>Ponadto, jako przewodnik psa służbowego:</w:t>
            </w:r>
          </w:p>
          <w:p>
            <w:pPr>
              <w:pStyle w:val="Normal"/>
              <w:widowControl/>
              <w:numPr>
                <w:ilvl w:val="0"/>
                <w:numId w:val="11"/>
              </w:numPr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Century Gothic" w:ascii="Century Gothic" w:hAnsi="Century Gothic"/>
                <w:kern w:val="2"/>
                <w:sz w:val="20"/>
                <w:szCs w:val="20"/>
                <w:lang w:val="pl-PL" w:eastAsia="en-US" w:bidi="ar-SA"/>
              </w:rPr>
              <w:t>Pełni służbę zgodnie z obowiązującymi przepisami prawnymi w sprawie form i metod wykonywania zadań związanych z organizacją, sposobami używania i  utrzymywania psów służbowych Policji oraz z innymi przepisami resortowymi.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Century Gothic" w:ascii="Century Gothic" w:hAnsi="Century Gothic"/>
                <w:kern w:val="2"/>
                <w:sz w:val="20"/>
                <w:szCs w:val="20"/>
                <w:lang w:val="pl-PL" w:eastAsia="en-US" w:bidi="ar-SA"/>
              </w:rPr>
              <w:t>Opiekuje się psem służbowym /karmienie, czyszczenie, utrzymywanie w czystości kojca/.</w:t>
            </w:r>
          </w:p>
        </w:tc>
      </w:tr>
      <w:tr>
        <w:trPr/>
        <w:tc>
          <w:tcPr>
            <w:tcW w:w="2844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Wymagania niezbędne</w:t>
            </w:r>
          </w:p>
        </w:tc>
        <w:tc>
          <w:tcPr>
            <w:tcW w:w="6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114" w:after="114"/>
              <w:ind w:hanging="1294" w:left="129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kern w:val="2"/>
                <w:sz w:val="20"/>
                <w:szCs w:val="20"/>
                <w:lang w:val="pl-PL" w:eastAsia="en-US" w:bidi="ar-SA"/>
              </w:rPr>
              <w:t>przewodnik psa służbowego</w:t>
            </w: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 xml:space="preserve"> - wykształcenie średnie, kwalifikacje podstawowe, staż służby w Policji 3 lata, praca w systemie zmianowym, dyspozycyjność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443"/>
              <w:contextualSpacing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76" w:before="0" w:after="0"/>
              <w:ind w:hanging="283" w:left="443"/>
              <w:contextualSpacing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komunikacja interpersonalna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76" w:before="0" w:after="0"/>
              <w:ind w:hanging="283" w:left="443"/>
              <w:contextualSpacing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umiejętność pracy zespołowej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76" w:before="0" w:after="0"/>
              <w:ind w:hanging="283" w:left="443"/>
              <w:contextualSpacing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podstawowa znajomość anatomii psa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76" w:before="0" w:after="0"/>
              <w:ind w:hanging="283" w:left="443"/>
              <w:contextualSpacing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znajomość przepisów resortowych i ich interpretacji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76" w:before="0" w:after="0"/>
              <w:ind w:hanging="283" w:left="443"/>
              <w:contextualSpacing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umiejętność rozwiązywania problemów i sprawnego podejmowania decyzji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76" w:before="114" w:after="114"/>
              <w:ind w:hanging="283" w:left="443"/>
              <w:contextualSpacing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prawo jazdy kat. B</w:t>
            </w:r>
          </w:p>
        </w:tc>
      </w:tr>
      <w:tr>
        <w:trPr/>
        <w:tc>
          <w:tcPr>
            <w:tcW w:w="2844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Wymagania pożądane</w:t>
            </w:r>
          </w:p>
        </w:tc>
        <w:tc>
          <w:tcPr>
            <w:tcW w:w="651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76" w:before="114" w:after="114"/>
              <w:ind w:hanging="283" w:left="443"/>
              <w:contextualSpacing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ukończony kurs rozpoznania minersko-pirotechnicznego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76" w:before="0" w:after="0"/>
              <w:ind w:hanging="283" w:left="443"/>
              <w:contextualSpacing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wykształcenie wyższe z tytułem zawodowym magistra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76" w:before="0" w:after="0"/>
              <w:ind w:hanging="283" w:left="443"/>
              <w:contextualSpacing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umiejętność oraz doświadczenie obsługi psów służbowych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76" w:before="0" w:after="0"/>
              <w:ind w:hanging="283" w:left="443"/>
              <w:contextualSpacing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obsługa pakietu Microsoft Office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76" w:before="114" w:after="114"/>
              <w:ind w:hanging="283" w:left="443"/>
              <w:contextualSpacing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znajomość języków obcych</w:t>
            </w:r>
          </w:p>
        </w:tc>
      </w:tr>
      <w:tr>
        <w:trPr/>
        <w:tc>
          <w:tcPr>
            <w:tcW w:w="2844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Wymagane dokumenty</w:t>
            </w:r>
          </w:p>
        </w:tc>
        <w:tc>
          <w:tcPr>
            <w:tcW w:w="6510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114" w:after="114"/>
              <w:ind w:hanging="283" w:left="443"/>
              <w:contextualSpacing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CV</w:t>
            </w:r>
          </w:p>
        </w:tc>
      </w:tr>
      <w:tr>
        <w:trPr/>
        <w:tc>
          <w:tcPr>
            <w:tcW w:w="2844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Termin składania ofert</w:t>
            </w:r>
          </w:p>
        </w:tc>
        <w:tc>
          <w:tcPr>
            <w:tcW w:w="6510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114" w:after="114"/>
              <w:ind w:hanging="0" w:left="397" w:right="680"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bezterminowo</w:t>
            </w:r>
          </w:p>
        </w:tc>
      </w:tr>
      <w:tr>
        <w:trPr/>
        <w:tc>
          <w:tcPr>
            <w:tcW w:w="1467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Informacje kontaktowe</w:t>
            </w:r>
          </w:p>
        </w:tc>
        <w:tc>
          <w:tcPr>
            <w:tcW w:w="13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adres</w:t>
            </w:r>
          </w:p>
        </w:tc>
        <w:tc>
          <w:tcPr>
            <w:tcW w:w="652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114" w:after="114"/>
              <w:ind w:hanging="0" w:left="397" w:right="113"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02-336 Warszawa, ul. Włochowska 25/33</w:t>
            </w:r>
          </w:p>
        </w:tc>
      </w:tr>
      <w:tr>
        <w:trPr/>
        <w:tc>
          <w:tcPr>
            <w:tcW w:w="1467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</w:r>
          </w:p>
        </w:tc>
        <w:tc>
          <w:tcPr>
            <w:tcW w:w="13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telefon miejski</w:t>
            </w:r>
          </w:p>
        </w:tc>
        <w:tc>
          <w:tcPr>
            <w:tcW w:w="652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114" w:after="114"/>
              <w:ind w:hanging="0" w:left="397" w:right="113"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kern w:val="2"/>
                <w:sz w:val="20"/>
                <w:szCs w:val="20"/>
                <w:lang w:val="pl-PL" w:eastAsia="en-US" w:bidi="ar-SA"/>
              </w:rPr>
              <w:t>47 72 365 80</w:t>
            </w:r>
          </w:p>
        </w:tc>
      </w:tr>
      <w:tr>
        <w:trPr>
          <w:trHeight w:val="311" w:hRule="atLeast"/>
        </w:trPr>
        <w:tc>
          <w:tcPr>
            <w:tcW w:w="1467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</w:r>
          </w:p>
        </w:tc>
        <w:tc>
          <w:tcPr>
            <w:tcW w:w="13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eastAsia="Aptos" w:cs="" w:ascii="Century Gothic" w:hAnsi="Century Gothic"/>
                <w:b/>
                <w:bCs/>
                <w:kern w:val="2"/>
                <w:sz w:val="20"/>
                <w:szCs w:val="20"/>
                <w:lang w:val="pl-PL" w:eastAsia="en-US" w:bidi="ar-SA"/>
              </w:rPr>
              <w:t>e-mail</w:t>
            </w:r>
          </w:p>
        </w:tc>
        <w:tc>
          <w:tcPr>
            <w:tcW w:w="652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114" w:after="114"/>
              <w:ind w:hanging="0" w:left="397" w:right="113"/>
              <w:jc w:val="left"/>
              <w:rPr/>
            </w:pPr>
            <w:r>
              <w:rPr>
                <w:rStyle w:val="Hyperlink"/>
                <w:rFonts w:eastAsia="Aptos" w:cs="" w:ascii="Century Gothic" w:hAnsi="Century Gothic"/>
                <w:color w:val="auto"/>
                <w:kern w:val="2"/>
                <w:sz w:val="20"/>
                <w:szCs w:val="20"/>
                <w:u w:val="none"/>
                <w:lang w:val="pl-PL" w:eastAsia="en-US" w:bidi="ar-SA"/>
              </w:rPr>
              <w:t xml:space="preserve"> </w:t>
            </w:r>
            <w:r>
              <w:rPr>
                <w:rStyle w:val="Hyperlink"/>
                <w:rFonts w:eastAsia="Aptos" w:cs="" w:ascii="Century Gothic" w:hAnsi="Century Gothic"/>
                <w:color w:val="auto"/>
                <w:kern w:val="2"/>
                <w:sz w:val="20"/>
                <w:szCs w:val="20"/>
                <w:u w:val="none"/>
                <w:lang w:val="pl-PL" w:eastAsia="en-US" w:bidi="ar-SA"/>
              </w:rPr>
              <w:t>kancelaria.konwojowy@ksp.policja.gov.pl</w:t>
            </w:r>
          </w:p>
        </w:tc>
      </w:tr>
    </w:tbl>
    <w:p>
      <w:pPr>
        <w:pStyle w:val="Normal"/>
        <w:spacing w:lineRule="auto" w:line="240" w:before="0" w:after="0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</w:r>
    </w:p>
    <w:p>
      <w:pPr>
        <w:pStyle w:val="Normal"/>
        <w:spacing w:lineRule="auto" w:line="24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</w:r>
    </w:p>
    <w:p>
      <w:pPr>
        <w:pStyle w:val="Normal"/>
        <w:spacing w:lineRule="auto" w:line="240" w:before="0" w:after="0"/>
        <w:ind w:left="4956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</w:r>
    </w:p>
    <w:p>
      <w:pPr>
        <w:pStyle w:val="Normal"/>
        <w:spacing w:lineRule="auto" w:line="240" w:before="0" w:after="0"/>
        <w:ind w:left="4956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………………………………………</w:t>
      </w:r>
    </w:p>
    <w:p>
      <w:pPr>
        <w:pStyle w:val="Normal"/>
        <w:spacing w:lineRule="auto" w:line="240" w:before="0" w:after="0"/>
        <w:ind w:left="4956"/>
        <w:jc w:val="center"/>
        <w:rPr>
          <w:vertAlign w:val="superscript"/>
        </w:rPr>
      </w:pPr>
      <w:r>
        <w:rPr>
          <w:rFonts w:ascii="Century Gothic" w:hAnsi="Century Gothic"/>
          <w:sz w:val="20"/>
          <w:szCs w:val="20"/>
          <w:vertAlign w:val="superscript"/>
        </w:rPr>
        <w:t>(pieczęć i podpis kierownika komórki organizacyjnej)</w:t>
      </w:r>
    </w:p>
    <w:sectPr>
      <w:type w:val="nextPage"/>
      <w:pgSz w:w="11906" w:h="16838"/>
      <w:pgMar w:left="1417" w:right="1417" w:gutter="0" w:header="0" w:top="993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entury Gothic">
    <w:charset w:val="ee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ba35b1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ba35b1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ba35b1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ba35b1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ba35b1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ba35b1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ba35b1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ba35b1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ba35b1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ba35b1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ba35b1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ba35b1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ba35b1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ba35b1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ba35b1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ba35b1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ba35b1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ba35b1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ba35b1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ba35b1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ba35b1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ba35b1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ba35b1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ba35b1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3465ec"/>
    <w:rPr>
      <w:color w:themeColor="hyperlink" w:val="467886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3465ec"/>
    <w:rPr>
      <w:color w:val="605E5C"/>
      <w:shd w:fill="E1DFDD" w:val="clear"/>
    </w:rPr>
  </w:style>
  <w:style w:type="character" w:styleId="WW8Num16z0" w:customStyle="1">
    <w:name w:val="WW8Num16z0"/>
    <w:qFormat/>
    <w:rPr>
      <w:b w:val="false"/>
      <w:sz w:val="18"/>
      <w:szCs w:val="18"/>
    </w:rPr>
  </w:style>
  <w:style w:type="character" w:styleId="WW8Num4z0" w:customStyle="1">
    <w:name w:val="WW8Num4z0"/>
    <w:qFormat/>
    <w:rPr/>
  </w:style>
  <w:style w:type="character" w:styleId="WW8Num7z0" w:customStyle="1">
    <w:name w:val="WW8Num7z0"/>
    <w:qFormat/>
    <w:rPr>
      <w:b w:val="false"/>
      <w:sz w:val="18"/>
      <w:szCs w:val="18"/>
    </w:rPr>
  </w:style>
  <w:style w:type="character" w:styleId="Znakinumeracji" w:customStyle="1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Arial Unicode M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 Unicode MS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itle">
    <w:name w:val="Title"/>
    <w:basedOn w:val="Normal"/>
    <w:next w:val="Normal"/>
    <w:link w:val="TytuZnak"/>
    <w:uiPriority w:val="10"/>
    <w:qFormat/>
    <w:rsid w:val="00ba35b1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ba35b1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ba35b1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ba35b1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ba3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16" w:customStyle="1">
    <w:name w:val="WW8Num16"/>
    <w:qFormat/>
  </w:style>
  <w:style w:type="numbering" w:styleId="WW8Num4" w:customStyle="1">
    <w:name w:val="WW8Num4"/>
    <w:qFormat/>
  </w:style>
  <w:style w:type="numbering" w:styleId="WW8Num7" w:customStyle="1">
    <w:name w:val="WW8Num7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f27ab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LibreOffice/24.8.7.2$Windows_X86_64 LibreOffice_project/e07d0a63a46349d29051da79b1fde8160bab2a89</Application>
  <AppVersion>15.0000</AppVersion>
  <Pages>2</Pages>
  <Words>425</Words>
  <Characters>3092</Characters>
  <CharactersWithSpaces>3445</CharactersWithSpaces>
  <Paragraphs>55</Paragraphs>
  <Company>SO Warszawa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2026-10-20T09:27:00Z</dcterms:created>
  <dc:creator>Piotr Bąk</dc:creator>
  <dc:description/>
  <dc:language>pl-PL</dc:language>
  <cp:lastModifiedBy/>
  <cp:lastPrinted>2026-10-27T13:09:04Z</cp:lastPrinted>
  <dcterms:modified xsi:type="dcterms:W3CDTF">2026-10-27T13:09:10Z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