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0D3EE" w14:textId="77777777" w:rsidR="000F570C" w:rsidRPr="000F570C" w:rsidRDefault="000F570C" w:rsidP="00D578E1">
      <w:pPr>
        <w:pStyle w:val="Tytu"/>
        <w:spacing w:before="60" w:line="360" w:lineRule="auto"/>
        <w:rPr>
          <w:rFonts w:ascii="Times New Roman" w:hAnsi="Times New Roman" w:cs="Times New Roman"/>
        </w:rPr>
      </w:pPr>
      <w:r w:rsidRPr="000F570C">
        <w:rPr>
          <w:rFonts w:ascii="Times New Roman" w:hAnsi="Times New Roman" w:cs="Times New Roman"/>
        </w:rPr>
        <w:t xml:space="preserve">OGŁOSZENIE </w:t>
      </w:r>
    </w:p>
    <w:p w14:paraId="68DF4599" w14:textId="27BF96E8" w:rsidR="000F570C" w:rsidRPr="008F1C7E" w:rsidRDefault="000F570C" w:rsidP="00D578E1">
      <w:pPr>
        <w:spacing w:before="60"/>
        <w:jc w:val="center"/>
        <w:rPr>
          <w:b/>
          <w:sz w:val="22"/>
          <w:szCs w:val="22"/>
        </w:rPr>
      </w:pPr>
      <w:r w:rsidRPr="008F1C7E">
        <w:rPr>
          <w:b/>
          <w:sz w:val="22"/>
          <w:szCs w:val="22"/>
        </w:rPr>
        <w:t xml:space="preserve">o naborze wewnętrznym na stanowisko </w:t>
      </w:r>
      <w:r w:rsidRPr="008F1C7E">
        <w:rPr>
          <w:b/>
          <w:sz w:val="22"/>
          <w:szCs w:val="22"/>
        </w:rPr>
        <w:br/>
      </w:r>
      <w:r w:rsidR="000467B8">
        <w:rPr>
          <w:b/>
          <w:sz w:val="22"/>
          <w:szCs w:val="22"/>
        </w:rPr>
        <w:t>SPECJALISTY/</w:t>
      </w:r>
      <w:r w:rsidRPr="008F1C7E">
        <w:rPr>
          <w:b/>
          <w:sz w:val="22"/>
          <w:szCs w:val="22"/>
        </w:rPr>
        <w:t xml:space="preserve">EKSPERTA </w:t>
      </w:r>
    </w:p>
    <w:p w14:paraId="587DED40" w14:textId="77777777" w:rsidR="000F570C" w:rsidRPr="008F1C7E" w:rsidRDefault="000F570C" w:rsidP="00D578E1">
      <w:pPr>
        <w:spacing w:before="60"/>
        <w:contextualSpacing/>
        <w:jc w:val="center"/>
        <w:rPr>
          <w:b/>
          <w:sz w:val="22"/>
          <w:szCs w:val="22"/>
        </w:rPr>
      </w:pPr>
      <w:r w:rsidRPr="008F1C7E">
        <w:rPr>
          <w:b/>
          <w:sz w:val="22"/>
          <w:szCs w:val="22"/>
        </w:rPr>
        <w:t xml:space="preserve">Zespołu </w:t>
      </w:r>
      <w:r w:rsidR="00D578E1">
        <w:rPr>
          <w:b/>
          <w:sz w:val="22"/>
          <w:szCs w:val="22"/>
        </w:rPr>
        <w:t>do spraw Dyscyplinarnych</w:t>
      </w:r>
      <w:r w:rsidRPr="008F1C7E">
        <w:rPr>
          <w:b/>
          <w:sz w:val="22"/>
          <w:szCs w:val="22"/>
        </w:rPr>
        <w:t xml:space="preserve"> </w:t>
      </w:r>
    </w:p>
    <w:p w14:paraId="720394F3" w14:textId="0ECFFCBC" w:rsidR="00D578E1" w:rsidRPr="008F1C7E" w:rsidRDefault="000F570C" w:rsidP="00D578E1">
      <w:pPr>
        <w:spacing w:before="60"/>
        <w:contextualSpacing/>
        <w:jc w:val="center"/>
        <w:rPr>
          <w:b/>
          <w:sz w:val="22"/>
          <w:szCs w:val="22"/>
        </w:rPr>
      </w:pPr>
      <w:r w:rsidRPr="008F1C7E">
        <w:rPr>
          <w:b/>
          <w:sz w:val="22"/>
          <w:szCs w:val="22"/>
        </w:rPr>
        <w:t xml:space="preserve">Wydziału Spraw Osobowych </w:t>
      </w:r>
      <w:r w:rsidRPr="008F1C7E">
        <w:rPr>
          <w:b/>
          <w:sz w:val="22"/>
          <w:szCs w:val="22"/>
        </w:rPr>
        <w:br/>
        <w:t xml:space="preserve">Biura Kadr i </w:t>
      </w:r>
      <w:r w:rsidR="00640A47">
        <w:rPr>
          <w:b/>
          <w:sz w:val="22"/>
          <w:szCs w:val="22"/>
        </w:rPr>
        <w:t>Organizacji Policji</w:t>
      </w:r>
      <w:r w:rsidRPr="008F1C7E">
        <w:rPr>
          <w:b/>
          <w:sz w:val="22"/>
          <w:szCs w:val="22"/>
        </w:rPr>
        <w:t xml:space="preserve"> KGP</w:t>
      </w:r>
    </w:p>
    <w:p w14:paraId="0E763347" w14:textId="77777777" w:rsidR="000F570C" w:rsidRDefault="000F570C" w:rsidP="000F570C">
      <w:pPr>
        <w:rPr>
          <w:rFonts w:ascii="Arial" w:hAnsi="Arial" w:cs="Arial"/>
          <w:sz w:val="22"/>
          <w:szCs w:val="22"/>
        </w:rPr>
      </w:pP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0"/>
        <w:gridCol w:w="2279"/>
        <w:gridCol w:w="241"/>
        <w:gridCol w:w="751"/>
        <w:gridCol w:w="3029"/>
      </w:tblGrid>
      <w:tr w:rsidR="000F570C" w:rsidRPr="008F1C7E" w14:paraId="7DB2E241" w14:textId="77777777" w:rsidTr="000F570C">
        <w:trPr>
          <w:cantSplit/>
          <w:trHeight w:val="510"/>
        </w:trPr>
        <w:tc>
          <w:tcPr>
            <w:tcW w:w="6120" w:type="dxa"/>
            <w:gridSpan w:val="3"/>
            <w:tcBorders>
              <w:top w:val="single" w:sz="4" w:space="0" w:color="auto"/>
              <w:left w:val="single" w:sz="4" w:space="0" w:color="auto"/>
              <w:bottom w:val="single" w:sz="4" w:space="0" w:color="auto"/>
              <w:right w:val="single" w:sz="4" w:space="0" w:color="auto"/>
            </w:tcBorders>
            <w:hideMark/>
          </w:tcPr>
          <w:p w14:paraId="6799EE27" w14:textId="77777777" w:rsidR="000F570C" w:rsidRPr="008F1C7E" w:rsidRDefault="000F570C">
            <w:pPr>
              <w:suppressAutoHyphens/>
              <w:snapToGrid w:val="0"/>
              <w:spacing w:line="276" w:lineRule="auto"/>
              <w:rPr>
                <w:b/>
                <w:bCs/>
                <w:sz w:val="21"/>
                <w:szCs w:val="21"/>
              </w:rPr>
            </w:pPr>
            <w:r w:rsidRPr="008F1C7E">
              <w:rPr>
                <w:b/>
                <w:bCs/>
                <w:sz w:val="21"/>
                <w:szCs w:val="21"/>
              </w:rPr>
              <w:t>Nazwa stanowiska:</w:t>
            </w:r>
          </w:p>
          <w:p w14:paraId="17523353" w14:textId="77777777" w:rsidR="000F570C" w:rsidRPr="008F1C7E" w:rsidRDefault="000F570C" w:rsidP="000F570C">
            <w:pPr>
              <w:spacing w:line="276" w:lineRule="auto"/>
              <w:rPr>
                <w:sz w:val="21"/>
                <w:szCs w:val="21"/>
              </w:rPr>
            </w:pPr>
            <w:r w:rsidRPr="008F1C7E">
              <w:rPr>
                <w:sz w:val="21"/>
                <w:szCs w:val="21"/>
              </w:rPr>
              <w:t>ekspert</w:t>
            </w:r>
          </w:p>
        </w:tc>
        <w:tc>
          <w:tcPr>
            <w:tcW w:w="3780" w:type="dxa"/>
            <w:gridSpan w:val="2"/>
            <w:tcBorders>
              <w:top w:val="single" w:sz="4" w:space="0" w:color="auto"/>
              <w:left w:val="single" w:sz="4" w:space="0" w:color="auto"/>
              <w:bottom w:val="single" w:sz="4" w:space="0" w:color="auto"/>
              <w:right w:val="single" w:sz="4" w:space="0" w:color="auto"/>
            </w:tcBorders>
            <w:hideMark/>
          </w:tcPr>
          <w:p w14:paraId="4787B2DF" w14:textId="77777777" w:rsidR="000F570C" w:rsidRPr="008F1C7E" w:rsidRDefault="000F570C">
            <w:pPr>
              <w:suppressAutoHyphens/>
              <w:snapToGrid w:val="0"/>
              <w:spacing w:line="276" w:lineRule="auto"/>
              <w:rPr>
                <w:b/>
                <w:bCs/>
                <w:sz w:val="21"/>
                <w:szCs w:val="21"/>
              </w:rPr>
            </w:pPr>
            <w:r w:rsidRPr="008F1C7E">
              <w:rPr>
                <w:b/>
                <w:bCs/>
                <w:sz w:val="21"/>
                <w:szCs w:val="21"/>
              </w:rPr>
              <w:t>Rodzaj stanowiska:</w:t>
            </w:r>
          </w:p>
          <w:p w14:paraId="3BE5E5EF" w14:textId="77777777" w:rsidR="000F570C" w:rsidRPr="008F1C7E" w:rsidRDefault="000F570C" w:rsidP="000F570C">
            <w:pPr>
              <w:tabs>
                <w:tab w:val="center" w:pos="1965"/>
              </w:tabs>
              <w:spacing w:line="276" w:lineRule="auto"/>
              <w:rPr>
                <w:sz w:val="21"/>
                <w:szCs w:val="21"/>
              </w:rPr>
            </w:pPr>
            <w:r w:rsidRPr="008F1C7E">
              <w:rPr>
                <w:sz w:val="21"/>
                <w:szCs w:val="21"/>
              </w:rPr>
              <w:t>policyjne</w:t>
            </w:r>
          </w:p>
        </w:tc>
      </w:tr>
      <w:tr w:rsidR="000F570C" w:rsidRPr="008F1C7E" w14:paraId="2DA7A782" w14:textId="77777777" w:rsidTr="000F570C">
        <w:trPr>
          <w:trHeight w:val="1083"/>
        </w:trPr>
        <w:tc>
          <w:tcPr>
            <w:tcW w:w="9900" w:type="dxa"/>
            <w:gridSpan w:val="5"/>
            <w:tcBorders>
              <w:top w:val="single" w:sz="4" w:space="0" w:color="auto"/>
              <w:left w:val="single" w:sz="4" w:space="0" w:color="auto"/>
              <w:bottom w:val="single" w:sz="4" w:space="0" w:color="auto"/>
              <w:right w:val="single" w:sz="4" w:space="0" w:color="auto"/>
            </w:tcBorders>
            <w:hideMark/>
          </w:tcPr>
          <w:p w14:paraId="529ECF0C" w14:textId="77777777" w:rsidR="000F570C" w:rsidRPr="008F1C7E" w:rsidRDefault="000F570C">
            <w:pPr>
              <w:spacing w:before="120" w:after="120"/>
              <w:rPr>
                <w:sz w:val="21"/>
                <w:szCs w:val="21"/>
              </w:rPr>
            </w:pPr>
            <w:r w:rsidRPr="008F1C7E">
              <w:rPr>
                <w:b/>
                <w:bCs/>
                <w:sz w:val="21"/>
                <w:szCs w:val="21"/>
              </w:rPr>
              <w:t>Cel stanowiska</w:t>
            </w:r>
            <w:r w:rsidRPr="008F1C7E">
              <w:rPr>
                <w:sz w:val="21"/>
                <w:szCs w:val="21"/>
              </w:rPr>
              <w:t>:</w:t>
            </w:r>
          </w:p>
          <w:p w14:paraId="3179EDE1" w14:textId="77777777" w:rsidR="000F570C" w:rsidRPr="00D578E1" w:rsidRDefault="00D578E1">
            <w:pPr>
              <w:autoSpaceDE w:val="0"/>
              <w:autoSpaceDN w:val="0"/>
              <w:adjustRightInd w:val="0"/>
              <w:spacing w:before="60" w:after="60"/>
              <w:ind w:left="-8"/>
              <w:jc w:val="both"/>
              <w:rPr>
                <w:color w:val="000000"/>
                <w:sz w:val="21"/>
                <w:szCs w:val="21"/>
              </w:rPr>
            </w:pPr>
            <w:r>
              <w:rPr>
                <w:sz w:val="21"/>
                <w:szCs w:val="21"/>
              </w:rPr>
              <w:t>Z</w:t>
            </w:r>
            <w:r w:rsidRPr="00D578E1">
              <w:rPr>
                <w:sz w:val="21"/>
                <w:szCs w:val="21"/>
              </w:rPr>
              <w:t>apewnienie prawidłowej realizacji spraw dyscyplinarnych pozostających we właściwości Komendanta Głównego Policji.</w:t>
            </w:r>
          </w:p>
        </w:tc>
      </w:tr>
      <w:tr w:rsidR="000F570C" w:rsidRPr="008F1C7E" w14:paraId="7A4A671C" w14:textId="77777777" w:rsidTr="000F570C">
        <w:trPr>
          <w:trHeight w:val="693"/>
        </w:trPr>
        <w:tc>
          <w:tcPr>
            <w:tcW w:w="9900" w:type="dxa"/>
            <w:gridSpan w:val="5"/>
            <w:tcBorders>
              <w:top w:val="single" w:sz="4" w:space="0" w:color="auto"/>
              <w:left w:val="single" w:sz="4" w:space="0" w:color="auto"/>
              <w:bottom w:val="single" w:sz="4" w:space="0" w:color="auto"/>
              <w:right w:val="single" w:sz="4" w:space="0" w:color="auto"/>
            </w:tcBorders>
            <w:vAlign w:val="center"/>
            <w:hideMark/>
          </w:tcPr>
          <w:p w14:paraId="13D1E6BE" w14:textId="77777777" w:rsidR="000F570C" w:rsidRPr="008F1C7E" w:rsidRDefault="000F570C">
            <w:pPr>
              <w:rPr>
                <w:b/>
                <w:sz w:val="21"/>
                <w:szCs w:val="21"/>
              </w:rPr>
            </w:pPr>
            <w:r w:rsidRPr="008F1C7E">
              <w:rPr>
                <w:b/>
                <w:sz w:val="21"/>
                <w:szCs w:val="21"/>
              </w:rPr>
              <w:t xml:space="preserve"> Zakres zadań/obowiązków:</w:t>
            </w:r>
          </w:p>
          <w:p w14:paraId="768DC98F" w14:textId="77777777" w:rsidR="00D578E1" w:rsidRPr="00D578E1" w:rsidRDefault="00D578E1" w:rsidP="00D578E1">
            <w:pPr>
              <w:numPr>
                <w:ilvl w:val="0"/>
                <w:numId w:val="6"/>
              </w:numPr>
              <w:tabs>
                <w:tab w:val="clear" w:pos="680"/>
                <w:tab w:val="num" w:pos="559"/>
                <w:tab w:val="num" w:pos="624"/>
              </w:tabs>
              <w:spacing w:before="60" w:line="276" w:lineRule="auto"/>
              <w:ind w:left="499" w:hanging="284"/>
              <w:jc w:val="both"/>
              <w:rPr>
                <w:sz w:val="21"/>
                <w:szCs w:val="21"/>
              </w:rPr>
            </w:pPr>
            <w:r w:rsidRPr="00D578E1">
              <w:rPr>
                <w:sz w:val="21"/>
                <w:szCs w:val="21"/>
              </w:rPr>
              <w:t xml:space="preserve">analiza i ocena materiałów oraz wniosków pod kątem zasadności zlecania czynności wyjaśniających lub wszczynania postępowań dyscyplinarnych przed przedstawieniem ich Komendantowi Głównemu Policji </w:t>
            </w:r>
            <w:r w:rsidR="001B1DDE">
              <w:rPr>
                <w:sz w:val="21"/>
                <w:szCs w:val="21"/>
              </w:rPr>
              <w:br/>
            </w:r>
            <w:r w:rsidRPr="00D578E1">
              <w:rPr>
                <w:sz w:val="21"/>
                <w:szCs w:val="21"/>
              </w:rPr>
              <w:t>do decyzji;</w:t>
            </w:r>
          </w:p>
          <w:p w14:paraId="387A582E" w14:textId="77777777" w:rsidR="00D578E1" w:rsidRPr="00D578E1" w:rsidRDefault="00D578E1" w:rsidP="00D578E1">
            <w:pPr>
              <w:numPr>
                <w:ilvl w:val="0"/>
                <w:numId w:val="6"/>
              </w:numPr>
              <w:tabs>
                <w:tab w:val="clear" w:pos="680"/>
                <w:tab w:val="num" w:pos="559"/>
                <w:tab w:val="num" w:pos="624"/>
              </w:tabs>
              <w:spacing w:before="60" w:line="276" w:lineRule="auto"/>
              <w:ind w:left="499" w:hanging="284"/>
              <w:jc w:val="both"/>
              <w:rPr>
                <w:sz w:val="21"/>
                <w:szCs w:val="21"/>
              </w:rPr>
            </w:pPr>
            <w:r w:rsidRPr="00D578E1">
              <w:rPr>
                <w:sz w:val="21"/>
                <w:szCs w:val="21"/>
              </w:rPr>
              <w:t xml:space="preserve">analiza i ocena postępowań dyscyplinarnych oraz przygotowywanie, w związku z wniesionymi środkami zaskarżenia, projektów orzeczeń Komendanta Głównego Policji w postępowaniach dyscyplinarnych prowadzonych w Komendzie Głównej Policji, komendach wojewódzkich (Stołecznej) Policji, Centralnym Biurze Śledczym Policji, Biurze Spraw Wewnętrznych Policji, Centralnym Biurze Zwalczania Cyberprzestępczości, Centralnym Laboratorium Kryminalistycznym Policji, </w:t>
            </w:r>
            <w:r w:rsidR="001B1DDE">
              <w:rPr>
                <w:sz w:val="21"/>
                <w:szCs w:val="21"/>
              </w:rPr>
              <w:t xml:space="preserve">Akademii </w:t>
            </w:r>
            <w:r w:rsidRPr="00D578E1">
              <w:rPr>
                <w:sz w:val="21"/>
                <w:szCs w:val="21"/>
              </w:rPr>
              <w:t xml:space="preserve">Policji w Szczytnie </w:t>
            </w:r>
            <w:r w:rsidR="002663DD">
              <w:rPr>
                <w:sz w:val="21"/>
                <w:szCs w:val="21"/>
              </w:rPr>
              <w:br/>
            </w:r>
            <w:r w:rsidRPr="00D578E1">
              <w:rPr>
                <w:sz w:val="21"/>
                <w:szCs w:val="21"/>
              </w:rPr>
              <w:t>i szkołach policyjnych;</w:t>
            </w:r>
          </w:p>
          <w:p w14:paraId="48959F79" w14:textId="10A25F66" w:rsidR="00D578E1" w:rsidRPr="00D578E1" w:rsidRDefault="00D578E1" w:rsidP="00D578E1">
            <w:pPr>
              <w:numPr>
                <w:ilvl w:val="0"/>
                <w:numId w:val="6"/>
              </w:numPr>
              <w:tabs>
                <w:tab w:val="clear" w:pos="680"/>
                <w:tab w:val="num" w:pos="559"/>
                <w:tab w:val="num" w:pos="624"/>
              </w:tabs>
              <w:spacing w:before="60" w:line="276" w:lineRule="auto"/>
              <w:ind w:left="499" w:hanging="284"/>
              <w:jc w:val="both"/>
              <w:rPr>
                <w:sz w:val="21"/>
                <w:szCs w:val="21"/>
              </w:rPr>
            </w:pPr>
            <w:r w:rsidRPr="00D578E1">
              <w:rPr>
                <w:sz w:val="21"/>
                <w:szCs w:val="21"/>
              </w:rPr>
              <w:t xml:space="preserve">ocena spraw w przedmiocie wniesionych środków zaskarżenia na postanowienia wydane przez komendantów wojewódzkich (Stołecznego) Policji, Komendanta Centralnego Biura Śledczego Policji, Komendanta Biura Spraw Wewnętrznych Policji, Komendanta Centralnego Biura Zwalczania Cyberprzestępczości, Dyrektora Centralnego Laboratorium Kryminalistycznego Policji, Komendanta-Rektora </w:t>
            </w:r>
            <w:r w:rsidR="002663DD">
              <w:rPr>
                <w:sz w:val="21"/>
                <w:szCs w:val="21"/>
              </w:rPr>
              <w:t>Akademii</w:t>
            </w:r>
            <w:r w:rsidRPr="00D578E1">
              <w:rPr>
                <w:sz w:val="21"/>
                <w:szCs w:val="21"/>
              </w:rPr>
              <w:t xml:space="preserve"> Policji w Szczytnie </w:t>
            </w:r>
            <w:r w:rsidR="002663DD">
              <w:rPr>
                <w:sz w:val="21"/>
                <w:szCs w:val="21"/>
              </w:rPr>
              <w:br/>
            </w:r>
            <w:r w:rsidRPr="00D578E1">
              <w:rPr>
                <w:sz w:val="21"/>
                <w:szCs w:val="21"/>
              </w:rPr>
              <w:t>i komendantów szkół policyjnych, a także na postanowienia wydane przez Komendanta Głównego Policji</w:t>
            </w:r>
            <w:r w:rsidR="004E598C">
              <w:rPr>
                <w:sz w:val="21"/>
                <w:szCs w:val="21"/>
              </w:rPr>
              <w:t xml:space="preserve"> </w:t>
            </w:r>
            <w:r w:rsidRPr="00D578E1">
              <w:rPr>
                <w:sz w:val="21"/>
                <w:szCs w:val="21"/>
              </w:rPr>
              <w:t>oraz przygotowywanie projektów rozstrzygnięć Komendanta Głównego Policji w tym zakresie;</w:t>
            </w:r>
          </w:p>
          <w:p w14:paraId="2F13B8BA" w14:textId="77777777" w:rsidR="00D578E1" w:rsidRPr="00D578E1" w:rsidRDefault="00D578E1" w:rsidP="00D578E1">
            <w:pPr>
              <w:numPr>
                <w:ilvl w:val="0"/>
                <w:numId w:val="6"/>
              </w:numPr>
              <w:tabs>
                <w:tab w:val="clear" w:pos="680"/>
                <w:tab w:val="num" w:pos="559"/>
                <w:tab w:val="num" w:pos="624"/>
              </w:tabs>
              <w:spacing w:before="60" w:line="276" w:lineRule="auto"/>
              <w:ind w:left="499" w:hanging="284"/>
              <w:jc w:val="both"/>
              <w:rPr>
                <w:sz w:val="21"/>
                <w:szCs w:val="21"/>
              </w:rPr>
            </w:pPr>
            <w:r w:rsidRPr="00D578E1">
              <w:rPr>
                <w:sz w:val="21"/>
                <w:szCs w:val="21"/>
              </w:rPr>
              <w:t xml:space="preserve">ocena wniosków o przedłużenie terminu prowadzenia czynności dowodowych w postępowaniach dyscyplinarnych prowadzonych przeciwko policjantom oraz przygotowywanie projektów rozstrzygnięć </w:t>
            </w:r>
            <w:r w:rsidR="002663DD">
              <w:rPr>
                <w:sz w:val="21"/>
                <w:szCs w:val="21"/>
              </w:rPr>
              <w:br/>
            </w:r>
            <w:r w:rsidRPr="00D578E1">
              <w:rPr>
                <w:sz w:val="21"/>
                <w:szCs w:val="21"/>
              </w:rPr>
              <w:t>w tym zakresie;</w:t>
            </w:r>
          </w:p>
          <w:p w14:paraId="22A29442" w14:textId="77777777" w:rsidR="00D578E1" w:rsidRPr="00D578E1" w:rsidRDefault="00D578E1" w:rsidP="00D578E1">
            <w:pPr>
              <w:numPr>
                <w:ilvl w:val="0"/>
                <w:numId w:val="6"/>
              </w:numPr>
              <w:tabs>
                <w:tab w:val="clear" w:pos="680"/>
                <w:tab w:val="num" w:pos="559"/>
                <w:tab w:val="num" w:pos="624"/>
              </w:tabs>
              <w:spacing w:before="60" w:line="276" w:lineRule="auto"/>
              <w:ind w:left="499" w:hanging="284"/>
              <w:jc w:val="both"/>
              <w:rPr>
                <w:sz w:val="21"/>
                <w:szCs w:val="21"/>
              </w:rPr>
            </w:pPr>
            <w:r w:rsidRPr="00D578E1">
              <w:rPr>
                <w:sz w:val="21"/>
                <w:szCs w:val="21"/>
              </w:rPr>
              <w:t>analiza i ocena spraw dyscyplinarnych rozpatrywanych w trybie nadzwyczajnym oraz przygotowywanie projektów rozstrzygnięć Komendanta Głównego Policji w tym zakresie;</w:t>
            </w:r>
          </w:p>
          <w:p w14:paraId="521E75E7" w14:textId="77777777" w:rsidR="00D578E1" w:rsidRPr="00D578E1" w:rsidRDefault="00D578E1" w:rsidP="00D578E1">
            <w:pPr>
              <w:numPr>
                <w:ilvl w:val="0"/>
                <w:numId w:val="6"/>
              </w:numPr>
              <w:tabs>
                <w:tab w:val="clear" w:pos="680"/>
                <w:tab w:val="num" w:pos="559"/>
                <w:tab w:val="num" w:pos="624"/>
              </w:tabs>
              <w:spacing w:before="60" w:line="276" w:lineRule="auto"/>
              <w:ind w:left="499" w:hanging="284"/>
              <w:jc w:val="both"/>
              <w:rPr>
                <w:sz w:val="21"/>
                <w:szCs w:val="21"/>
              </w:rPr>
            </w:pPr>
            <w:r w:rsidRPr="00D578E1">
              <w:rPr>
                <w:sz w:val="21"/>
                <w:szCs w:val="21"/>
              </w:rPr>
              <w:t>dokonywanie na polecenie Komendanta Głównego Policji:</w:t>
            </w:r>
          </w:p>
          <w:p w14:paraId="759DF528" w14:textId="77777777" w:rsidR="00D578E1" w:rsidRPr="00D578E1" w:rsidRDefault="00D578E1" w:rsidP="00D578E1">
            <w:pPr>
              <w:numPr>
                <w:ilvl w:val="0"/>
                <w:numId w:val="7"/>
              </w:numPr>
              <w:tabs>
                <w:tab w:val="num" w:pos="559"/>
                <w:tab w:val="num" w:pos="781"/>
              </w:tabs>
              <w:spacing w:before="60" w:line="276" w:lineRule="auto"/>
              <w:ind w:left="781" w:hanging="284"/>
              <w:jc w:val="both"/>
              <w:rPr>
                <w:sz w:val="21"/>
                <w:szCs w:val="21"/>
              </w:rPr>
            </w:pPr>
            <w:r w:rsidRPr="00D578E1">
              <w:rPr>
                <w:sz w:val="21"/>
                <w:szCs w:val="21"/>
              </w:rPr>
              <w:t>analizy postępowań dyscyplinarnych oraz przygotowywanie na tej podstawie projektów orzeczeń dyscyplinarnych Komendanta Głównego Policji kończących postępowania w pierwszej instancji,</w:t>
            </w:r>
          </w:p>
          <w:p w14:paraId="47D3025B" w14:textId="77777777" w:rsidR="00D578E1" w:rsidRPr="00D578E1" w:rsidRDefault="00D578E1" w:rsidP="00D578E1">
            <w:pPr>
              <w:numPr>
                <w:ilvl w:val="0"/>
                <w:numId w:val="7"/>
              </w:numPr>
              <w:tabs>
                <w:tab w:val="num" w:pos="559"/>
                <w:tab w:val="num" w:pos="781"/>
              </w:tabs>
              <w:spacing w:before="60" w:line="276" w:lineRule="auto"/>
              <w:ind w:left="781" w:hanging="284"/>
              <w:jc w:val="both"/>
              <w:rPr>
                <w:sz w:val="21"/>
                <w:szCs w:val="21"/>
              </w:rPr>
            </w:pPr>
            <w:r w:rsidRPr="00D578E1">
              <w:rPr>
                <w:sz w:val="21"/>
                <w:szCs w:val="21"/>
              </w:rPr>
              <w:t xml:space="preserve">oceny projektów rozstrzygnięć wydawanych w trakcie postępowań dyscyplinarnych prowadzonych </w:t>
            </w:r>
            <w:r w:rsidR="002663DD">
              <w:rPr>
                <w:sz w:val="21"/>
                <w:szCs w:val="21"/>
              </w:rPr>
              <w:br/>
            </w:r>
            <w:r w:rsidRPr="00D578E1">
              <w:rPr>
                <w:sz w:val="21"/>
                <w:szCs w:val="21"/>
              </w:rPr>
              <w:t>w Komendzie Głównej Policji,</w:t>
            </w:r>
          </w:p>
          <w:p w14:paraId="050E3C99" w14:textId="77777777" w:rsidR="00D578E1" w:rsidRPr="00D578E1" w:rsidRDefault="00D578E1" w:rsidP="00D578E1">
            <w:pPr>
              <w:numPr>
                <w:ilvl w:val="0"/>
                <w:numId w:val="7"/>
              </w:numPr>
              <w:tabs>
                <w:tab w:val="num" w:pos="559"/>
                <w:tab w:val="num" w:pos="781"/>
              </w:tabs>
              <w:spacing w:before="60" w:line="276" w:lineRule="auto"/>
              <w:ind w:left="781" w:hanging="284"/>
              <w:jc w:val="both"/>
              <w:rPr>
                <w:sz w:val="21"/>
                <w:szCs w:val="21"/>
              </w:rPr>
            </w:pPr>
            <w:r w:rsidRPr="00D578E1">
              <w:rPr>
                <w:sz w:val="21"/>
                <w:szCs w:val="21"/>
              </w:rPr>
              <w:t xml:space="preserve">oceny spraw dotyczących wniesionych środków zaskarżenia na postanowienia wydane przez rzeczników dyscyplinarnych prowadzących postępowania dyscyplinarne w Komendzie Głównej Policji </w:t>
            </w:r>
            <w:r w:rsidR="002663DD">
              <w:rPr>
                <w:sz w:val="21"/>
                <w:szCs w:val="21"/>
              </w:rPr>
              <w:br/>
            </w:r>
            <w:r w:rsidRPr="00D578E1">
              <w:rPr>
                <w:sz w:val="21"/>
                <w:szCs w:val="21"/>
              </w:rPr>
              <w:t>oraz przygotowywanie projektów rozstrzygnięć Komendanta Głównego Policji w tym zakresie;</w:t>
            </w:r>
          </w:p>
          <w:p w14:paraId="0E375D67" w14:textId="77777777" w:rsidR="00D578E1" w:rsidRPr="00D578E1" w:rsidRDefault="00D578E1" w:rsidP="00D578E1">
            <w:pPr>
              <w:numPr>
                <w:ilvl w:val="0"/>
                <w:numId w:val="6"/>
              </w:numPr>
              <w:tabs>
                <w:tab w:val="clear" w:pos="680"/>
                <w:tab w:val="num" w:pos="559"/>
              </w:tabs>
              <w:spacing w:before="60" w:line="276" w:lineRule="auto"/>
              <w:ind w:left="499" w:hanging="284"/>
              <w:jc w:val="both"/>
              <w:rPr>
                <w:sz w:val="21"/>
                <w:szCs w:val="21"/>
              </w:rPr>
            </w:pPr>
            <w:r w:rsidRPr="00D578E1">
              <w:rPr>
                <w:sz w:val="21"/>
                <w:szCs w:val="21"/>
              </w:rPr>
              <w:t>przygotowywanie dokumentacji związanej z przeprowadzeniem raportu przed wydaniem przez Komendanta Głównego Policji w pierwszej instancji orzeczenia o wymierzeniu kary wydalenia ze służby;</w:t>
            </w:r>
          </w:p>
          <w:p w14:paraId="7D06E526" w14:textId="77777777" w:rsidR="00D578E1" w:rsidRPr="00D578E1" w:rsidRDefault="00D578E1" w:rsidP="00D578E1">
            <w:pPr>
              <w:numPr>
                <w:ilvl w:val="0"/>
                <w:numId w:val="6"/>
              </w:numPr>
              <w:tabs>
                <w:tab w:val="clear" w:pos="680"/>
                <w:tab w:val="num" w:pos="559"/>
              </w:tabs>
              <w:spacing w:before="60" w:line="276" w:lineRule="auto"/>
              <w:ind w:left="499" w:hanging="284"/>
              <w:jc w:val="both"/>
              <w:rPr>
                <w:sz w:val="21"/>
                <w:szCs w:val="21"/>
              </w:rPr>
            </w:pPr>
            <w:r w:rsidRPr="00D578E1">
              <w:rPr>
                <w:sz w:val="21"/>
                <w:szCs w:val="21"/>
              </w:rPr>
              <w:t xml:space="preserve">rozpatrywanie skarg dotyczących postępowań dyscyplinarnych i przygotowywanie projektów rozstrzygnięć </w:t>
            </w:r>
            <w:r w:rsidRPr="00D578E1">
              <w:rPr>
                <w:sz w:val="21"/>
                <w:szCs w:val="21"/>
              </w:rPr>
              <w:br/>
              <w:t>i odpowiedzi w tym zakresie;</w:t>
            </w:r>
          </w:p>
          <w:p w14:paraId="0C91CD82" w14:textId="77777777" w:rsidR="00D578E1" w:rsidRPr="00D578E1" w:rsidRDefault="00D578E1" w:rsidP="00D578E1">
            <w:pPr>
              <w:numPr>
                <w:ilvl w:val="0"/>
                <w:numId w:val="6"/>
              </w:numPr>
              <w:tabs>
                <w:tab w:val="clear" w:pos="680"/>
                <w:tab w:val="num" w:pos="497"/>
              </w:tabs>
              <w:spacing w:before="60" w:line="276" w:lineRule="auto"/>
              <w:ind w:left="499" w:hanging="284"/>
              <w:jc w:val="both"/>
              <w:rPr>
                <w:sz w:val="21"/>
                <w:szCs w:val="21"/>
              </w:rPr>
            </w:pPr>
            <w:r w:rsidRPr="00D578E1">
              <w:rPr>
                <w:sz w:val="21"/>
                <w:szCs w:val="21"/>
              </w:rPr>
              <w:t xml:space="preserve">współpraca z rzecznikami dyscyplinarnymi wyznaczonymi przez Komendanta Głównego Policji </w:t>
            </w:r>
            <w:r w:rsidR="002663DD">
              <w:rPr>
                <w:sz w:val="21"/>
                <w:szCs w:val="21"/>
              </w:rPr>
              <w:br/>
            </w:r>
            <w:r w:rsidRPr="00D578E1">
              <w:rPr>
                <w:sz w:val="21"/>
                <w:szCs w:val="21"/>
              </w:rPr>
              <w:t>do prowadzenia postępowań dyscyplinarnych lub czynności wyjaśniających;</w:t>
            </w:r>
          </w:p>
          <w:p w14:paraId="50859A84" w14:textId="77777777" w:rsidR="00D578E1" w:rsidRPr="00D578E1" w:rsidRDefault="00D578E1" w:rsidP="002663DD">
            <w:pPr>
              <w:numPr>
                <w:ilvl w:val="0"/>
                <w:numId w:val="6"/>
              </w:numPr>
              <w:tabs>
                <w:tab w:val="clear" w:pos="680"/>
                <w:tab w:val="num" w:pos="701"/>
              </w:tabs>
              <w:spacing w:before="60" w:line="276" w:lineRule="auto"/>
              <w:ind w:left="559" w:hanging="425"/>
              <w:jc w:val="both"/>
              <w:rPr>
                <w:sz w:val="21"/>
                <w:szCs w:val="21"/>
              </w:rPr>
            </w:pPr>
            <w:r w:rsidRPr="00D578E1">
              <w:rPr>
                <w:sz w:val="21"/>
                <w:szCs w:val="21"/>
              </w:rPr>
              <w:lastRenderedPageBreak/>
              <w:t>opracowywanie standardów postępowania w zakresie odpowiedzialności dyscyplinarnej policjantów;</w:t>
            </w:r>
          </w:p>
          <w:p w14:paraId="30858CD3" w14:textId="77777777" w:rsidR="00D578E1" w:rsidRPr="00D578E1" w:rsidRDefault="00D578E1" w:rsidP="002663DD">
            <w:pPr>
              <w:numPr>
                <w:ilvl w:val="0"/>
                <w:numId w:val="6"/>
              </w:numPr>
              <w:tabs>
                <w:tab w:val="clear" w:pos="680"/>
                <w:tab w:val="num" w:pos="701"/>
              </w:tabs>
              <w:spacing w:before="60" w:line="276" w:lineRule="auto"/>
              <w:ind w:left="559" w:hanging="425"/>
              <w:jc w:val="both"/>
              <w:rPr>
                <w:sz w:val="21"/>
                <w:szCs w:val="21"/>
              </w:rPr>
            </w:pPr>
            <w:r w:rsidRPr="00D578E1">
              <w:rPr>
                <w:sz w:val="21"/>
                <w:szCs w:val="21"/>
              </w:rPr>
              <w:t xml:space="preserve">prowadzenie rejestru  czynności wyjaśniających i postępowań dyscyplinarnych przeciwko policjantom Komendy Głównej Policji oraz policjantom, w stosunku do których Komendant Główny Policji </w:t>
            </w:r>
            <w:r w:rsidR="002663DD">
              <w:rPr>
                <w:sz w:val="21"/>
                <w:szCs w:val="21"/>
              </w:rPr>
              <w:br/>
            </w:r>
            <w:r w:rsidRPr="00D578E1">
              <w:rPr>
                <w:sz w:val="21"/>
                <w:szCs w:val="21"/>
              </w:rPr>
              <w:t>jest przełożonym dyscyplinarnym;</w:t>
            </w:r>
          </w:p>
          <w:p w14:paraId="0E785073" w14:textId="77777777" w:rsidR="00D578E1" w:rsidRPr="00D578E1" w:rsidRDefault="00D578E1" w:rsidP="002663DD">
            <w:pPr>
              <w:numPr>
                <w:ilvl w:val="0"/>
                <w:numId w:val="6"/>
              </w:numPr>
              <w:tabs>
                <w:tab w:val="clear" w:pos="680"/>
                <w:tab w:val="num" w:pos="701"/>
              </w:tabs>
              <w:spacing w:before="60" w:line="276" w:lineRule="auto"/>
              <w:ind w:left="559" w:hanging="425"/>
              <w:jc w:val="both"/>
              <w:rPr>
                <w:sz w:val="21"/>
                <w:szCs w:val="21"/>
              </w:rPr>
            </w:pPr>
            <w:r w:rsidRPr="00D578E1">
              <w:rPr>
                <w:sz w:val="21"/>
                <w:szCs w:val="21"/>
              </w:rPr>
              <w:t>przygotowywanie odpowiedzi na interpelacje, zapytania i wnioski przedstawicieli parlamentu, administracji publicznej i organizacji pozarządowych w zakresie właściwości zespołu;</w:t>
            </w:r>
          </w:p>
          <w:p w14:paraId="38B2FE6E" w14:textId="77777777" w:rsidR="00D578E1" w:rsidRPr="00D578E1" w:rsidRDefault="00D578E1" w:rsidP="002663DD">
            <w:pPr>
              <w:numPr>
                <w:ilvl w:val="0"/>
                <w:numId w:val="6"/>
              </w:numPr>
              <w:tabs>
                <w:tab w:val="clear" w:pos="680"/>
                <w:tab w:val="num" w:pos="701"/>
              </w:tabs>
              <w:spacing w:before="60" w:line="276" w:lineRule="auto"/>
              <w:ind w:left="559" w:hanging="425"/>
              <w:jc w:val="both"/>
              <w:rPr>
                <w:rFonts w:ascii="Arial" w:hAnsi="Arial" w:cs="Arial"/>
                <w:sz w:val="16"/>
                <w:szCs w:val="16"/>
              </w:rPr>
            </w:pPr>
            <w:r w:rsidRPr="00D578E1">
              <w:rPr>
                <w:sz w:val="21"/>
                <w:szCs w:val="21"/>
              </w:rPr>
              <w:t>opracowywanie i opiniowanie projektów aktów prawnych dotyczących problematyki dyscyplinarnej;</w:t>
            </w:r>
          </w:p>
          <w:p w14:paraId="45D793B5" w14:textId="77777777" w:rsidR="00D578E1" w:rsidRPr="00D578E1" w:rsidRDefault="00D578E1" w:rsidP="002663DD">
            <w:pPr>
              <w:numPr>
                <w:ilvl w:val="0"/>
                <w:numId w:val="6"/>
              </w:numPr>
              <w:tabs>
                <w:tab w:val="clear" w:pos="680"/>
                <w:tab w:val="num" w:pos="701"/>
              </w:tabs>
              <w:spacing w:before="60" w:line="276" w:lineRule="auto"/>
              <w:ind w:left="559" w:hanging="425"/>
              <w:jc w:val="both"/>
              <w:rPr>
                <w:rFonts w:ascii="Arial" w:hAnsi="Arial" w:cs="Arial"/>
                <w:sz w:val="16"/>
                <w:szCs w:val="16"/>
              </w:rPr>
            </w:pPr>
            <w:r w:rsidRPr="00D578E1">
              <w:rPr>
                <w:sz w:val="21"/>
                <w:szCs w:val="21"/>
              </w:rPr>
              <w:t>analizowanie stanu dyscypliny służbowej policjantów i przygotowywanie informacji w tym zakresie.</w:t>
            </w:r>
          </w:p>
        </w:tc>
      </w:tr>
      <w:tr w:rsidR="000F570C" w:rsidRPr="008F1C7E" w14:paraId="31D9EDC9" w14:textId="77777777" w:rsidTr="000F570C">
        <w:trPr>
          <w:trHeight w:val="345"/>
        </w:trPr>
        <w:tc>
          <w:tcPr>
            <w:tcW w:w="3600" w:type="dxa"/>
            <w:tcBorders>
              <w:top w:val="single" w:sz="4" w:space="0" w:color="auto"/>
              <w:left w:val="single" w:sz="4" w:space="0" w:color="auto"/>
              <w:bottom w:val="single" w:sz="4" w:space="0" w:color="auto"/>
              <w:right w:val="single" w:sz="4" w:space="0" w:color="auto"/>
            </w:tcBorders>
            <w:hideMark/>
          </w:tcPr>
          <w:p w14:paraId="13628DA4" w14:textId="77777777" w:rsidR="000F570C" w:rsidRPr="008F1C7E" w:rsidRDefault="000F570C" w:rsidP="000F570C">
            <w:pPr>
              <w:rPr>
                <w:b/>
                <w:bCs/>
                <w:sz w:val="21"/>
                <w:szCs w:val="21"/>
              </w:rPr>
            </w:pPr>
            <w:r w:rsidRPr="008F1C7E">
              <w:rPr>
                <w:b/>
                <w:bCs/>
                <w:sz w:val="21"/>
                <w:szCs w:val="21"/>
              </w:rPr>
              <w:lastRenderedPageBreak/>
              <w:t xml:space="preserve">12. Wymagania w zakresie: </w:t>
            </w:r>
          </w:p>
        </w:tc>
        <w:tc>
          <w:tcPr>
            <w:tcW w:w="3271" w:type="dxa"/>
            <w:gridSpan w:val="3"/>
            <w:tcBorders>
              <w:top w:val="single" w:sz="4" w:space="0" w:color="auto"/>
              <w:left w:val="single" w:sz="4" w:space="0" w:color="auto"/>
              <w:bottom w:val="single" w:sz="4" w:space="0" w:color="auto"/>
              <w:right w:val="single" w:sz="4" w:space="0" w:color="auto"/>
            </w:tcBorders>
            <w:hideMark/>
          </w:tcPr>
          <w:p w14:paraId="46E098C8" w14:textId="77777777" w:rsidR="000F570C" w:rsidRPr="008F1C7E" w:rsidRDefault="000F570C" w:rsidP="000F570C">
            <w:pPr>
              <w:jc w:val="center"/>
              <w:rPr>
                <w:b/>
                <w:bCs/>
                <w:sz w:val="21"/>
                <w:szCs w:val="21"/>
              </w:rPr>
            </w:pPr>
            <w:r w:rsidRPr="008F1C7E">
              <w:rPr>
                <w:b/>
                <w:bCs/>
                <w:sz w:val="21"/>
                <w:szCs w:val="21"/>
              </w:rPr>
              <w:t>Niezbędne:</w:t>
            </w:r>
          </w:p>
        </w:tc>
        <w:tc>
          <w:tcPr>
            <w:tcW w:w="3029" w:type="dxa"/>
            <w:tcBorders>
              <w:top w:val="single" w:sz="4" w:space="0" w:color="auto"/>
              <w:left w:val="single" w:sz="4" w:space="0" w:color="auto"/>
              <w:bottom w:val="single" w:sz="4" w:space="0" w:color="auto"/>
              <w:right w:val="single" w:sz="4" w:space="0" w:color="auto"/>
            </w:tcBorders>
            <w:hideMark/>
          </w:tcPr>
          <w:p w14:paraId="31520015" w14:textId="77777777" w:rsidR="000F570C" w:rsidRPr="008F1C7E" w:rsidRDefault="000F570C" w:rsidP="000F570C">
            <w:pPr>
              <w:jc w:val="center"/>
              <w:rPr>
                <w:b/>
                <w:bCs/>
                <w:sz w:val="21"/>
                <w:szCs w:val="21"/>
              </w:rPr>
            </w:pPr>
            <w:r w:rsidRPr="008F1C7E">
              <w:rPr>
                <w:b/>
                <w:bCs/>
                <w:sz w:val="21"/>
                <w:szCs w:val="21"/>
              </w:rPr>
              <w:t>Pożądane:</w:t>
            </w:r>
          </w:p>
        </w:tc>
      </w:tr>
      <w:tr w:rsidR="00FF3F1E" w:rsidRPr="008F1C7E" w14:paraId="57D09C95" w14:textId="77777777" w:rsidTr="00E070F9">
        <w:trPr>
          <w:trHeight w:val="896"/>
        </w:trPr>
        <w:tc>
          <w:tcPr>
            <w:tcW w:w="3600" w:type="dxa"/>
            <w:tcBorders>
              <w:top w:val="single" w:sz="4" w:space="0" w:color="auto"/>
              <w:left w:val="single" w:sz="4" w:space="0" w:color="auto"/>
              <w:bottom w:val="single" w:sz="4" w:space="0" w:color="auto"/>
              <w:right w:val="single" w:sz="4" w:space="0" w:color="auto"/>
            </w:tcBorders>
            <w:vAlign w:val="center"/>
          </w:tcPr>
          <w:p w14:paraId="10840ECA" w14:textId="77777777" w:rsidR="00FF3F1E" w:rsidRPr="008F1C7E" w:rsidRDefault="00FF3F1E" w:rsidP="00FF3F1E">
            <w:pPr>
              <w:numPr>
                <w:ilvl w:val="0"/>
                <w:numId w:val="5"/>
              </w:numPr>
              <w:tabs>
                <w:tab w:val="clear" w:pos="720"/>
                <w:tab w:val="left" w:pos="470"/>
              </w:tabs>
              <w:ind w:left="470"/>
              <w:rPr>
                <w:b/>
                <w:bCs/>
                <w:sz w:val="21"/>
                <w:szCs w:val="21"/>
              </w:rPr>
            </w:pPr>
            <w:r w:rsidRPr="008F1C7E">
              <w:rPr>
                <w:b/>
                <w:bCs/>
                <w:sz w:val="21"/>
                <w:szCs w:val="21"/>
              </w:rPr>
              <w:t>wykształcenia:</w:t>
            </w:r>
          </w:p>
        </w:tc>
        <w:tc>
          <w:tcPr>
            <w:tcW w:w="3271" w:type="dxa"/>
            <w:gridSpan w:val="3"/>
            <w:tcBorders>
              <w:top w:val="single" w:sz="4" w:space="0" w:color="auto"/>
              <w:left w:val="single" w:sz="4" w:space="0" w:color="auto"/>
              <w:bottom w:val="single" w:sz="4" w:space="0" w:color="auto"/>
              <w:right w:val="single" w:sz="4" w:space="0" w:color="auto"/>
            </w:tcBorders>
            <w:hideMark/>
          </w:tcPr>
          <w:p w14:paraId="35381BE6" w14:textId="0F1D0F63" w:rsidR="00FF3F1E" w:rsidRPr="00FF3F1E" w:rsidRDefault="00FF3F1E" w:rsidP="00FF3F1E">
            <w:pPr>
              <w:suppressAutoHyphens/>
              <w:jc w:val="both"/>
              <w:rPr>
                <w:sz w:val="21"/>
                <w:szCs w:val="21"/>
              </w:rPr>
            </w:pPr>
            <w:r w:rsidRPr="00FF3F1E">
              <w:rPr>
                <w:sz w:val="21"/>
                <w:szCs w:val="21"/>
              </w:rPr>
              <w:t>zgodnie z rozporządzeniem MSWiA z</w:t>
            </w:r>
            <w:r w:rsidR="004E598C">
              <w:rPr>
                <w:sz w:val="21"/>
                <w:szCs w:val="21"/>
              </w:rPr>
              <w:t xml:space="preserve"> </w:t>
            </w:r>
            <w:r w:rsidRPr="00FF3F1E">
              <w:rPr>
                <w:sz w:val="21"/>
                <w:szCs w:val="21"/>
              </w:rPr>
              <w:t xml:space="preserve">dnia 16 grudnia 2022 r. </w:t>
            </w:r>
            <w:r w:rsidRPr="00FF3F1E">
              <w:rPr>
                <w:i/>
                <w:sz w:val="21"/>
                <w:szCs w:val="21"/>
              </w:rPr>
              <w:t>w</w:t>
            </w:r>
            <w:r w:rsidR="004E598C">
              <w:rPr>
                <w:i/>
                <w:sz w:val="21"/>
                <w:szCs w:val="21"/>
              </w:rPr>
              <w:t xml:space="preserve"> </w:t>
            </w:r>
            <w:r w:rsidRPr="00FF3F1E">
              <w:rPr>
                <w:i/>
                <w:sz w:val="21"/>
                <w:szCs w:val="21"/>
              </w:rPr>
              <w:t>sprawie wymagań w zakresie wykształcenia, kwalifikacji zawodowych i stażu służby, jakim odpowiadają policjanci na stanowiskach komendantów Policji i</w:t>
            </w:r>
            <w:r w:rsidR="004E598C">
              <w:rPr>
                <w:i/>
                <w:sz w:val="21"/>
                <w:szCs w:val="21"/>
              </w:rPr>
              <w:t xml:space="preserve"> </w:t>
            </w:r>
            <w:r w:rsidRPr="00FF3F1E">
              <w:rPr>
                <w:i/>
                <w:sz w:val="21"/>
                <w:szCs w:val="21"/>
              </w:rPr>
              <w:t>innych stanowiskach</w:t>
            </w:r>
            <w:r>
              <w:rPr>
                <w:i/>
                <w:sz w:val="21"/>
                <w:szCs w:val="21"/>
              </w:rPr>
              <w:t xml:space="preserve"> </w:t>
            </w:r>
            <w:r w:rsidRPr="00FF3F1E">
              <w:rPr>
                <w:i/>
                <w:sz w:val="21"/>
                <w:szCs w:val="21"/>
              </w:rPr>
              <w:t>służbowych</w:t>
            </w:r>
          </w:p>
        </w:tc>
        <w:tc>
          <w:tcPr>
            <w:tcW w:w="3029" w:type="dxa"/>
            <w:tcBorders>
              <w:top w:val="single" w:sz="4" w:space="0" w:color="auto"/>
              <w:left w:val="single" w:sz="4" w:space="0" w:color="auto"/>
              <w:bottom w:val="single" w:sz="4" w:space="0" w:color="auto"/>
              <w:right w:val="single" w:sz="4" w:space="0" w:color="auto"/>
            </w:tcBorders>
            <w:vAlign w:val="center"/>
            <w:hideMark/>
          </w:tcPr>
          <w:p w14:paraId="44930917" w14:textId="77777777" w:rsidR="00FF3F1E" w:rsidRPr="00FF3F1E" w:rsidRDefault="00FF3F1E" w:rsidP="00FF3F1E">
            <w:pPr>
              <w:rPr>
                <w:sz w:val="21"/>
                <w:szCs w:val="21"/>
              </w:rPr>
            </w:pPr>
            <w:r w:rsidRPr="00FF3F1E">
              <w:rPr>
                <w:sz w:val="21"/>
                <w:szCs w:val="21"/>
              </w:rPr>
              <w:t xml:space="preserve">wyższe lub podyplomowe </w:t>
            </w:r>
            <w:r w:rsidR="002663DD">
              <w:rPr>
                <w:sz w:val="21"/>
                <w:szCs w:val="21"/>
              </w:rPr>
              <w:br/>
            </w:r>
            <w:r w:rsidRPr="00FF3F1E">
              <w:rPr>
                <w:sz w:val="21"/>
                <w:szCs w:val="21"/>
              </w:rPr>
              <w:t>w zakresie: prawa, administracji lub zarządzania</w:t>
            </w:r>
          </w:p>
        </w:tc>
      </w:tr>
      <w:tr w:rsidR="00FF3F1E" w:rsidRPr="008F1C7E" w14:paraId="1AC8B67B" w14:textId="77777777" w:rsidTr="000F570C">
        <w:trPr>
          <w:trHeight w:val="735"/>
        </w:trPr>
        <w:tc>
          <w:tcPr>
            <w:tcW w:w="3600" w:type="dxa"/>
            <w:tcBorders>
              <w:top w:val="single" w:sz="4" w:space="0" w:color="auto"/>
              <w:left w:val="single" w:sz="4" w:space="0" w:color="auto"/>
              <w:bottom w:val="single" w:sz="4" w:space="0" w:color="auto"/>
              <w:right w:val="single" w:sz="4" w:space="0" w:color="auto"/>
            </w:tcBorders>
            <w:vAlign w:val="center"/>
            <w:hideMark/>
          </w:tcPr>
          <w:p w14:paraId="7913E92D" w14:textId="77777777" w:rsidR="00FF3F1E" w:rsidRPr="008F1C7E" w:rsidRDefault="00FF3F1E" w:rsidP="00FF3F1E">
            <w:pPr>
              <w:numPr>
                <w:ilvl w:val="0"/>
                <w:numId w:val="5"/>
              </w:numPr>
              <w:tabs>
                <w:tab w:val="clear" w:pos="720"/>
                <w:tab w:val="left" w:pos="470"/>
              </w:tabs>
              <w:ind w:left="470"/>
              <w:rPr>
                <w:b/>
                <w:bCs/>
                <w:sz w:val="21"/>
                <w:szCs w:val="21"/>
              </w:rPr>
            </w:pPr>
            <w:r w:rsidRPr="008F1C7E">
              <w:rPr>
                <w:b/>
                <w:bCs/>
                <w:sz w:val="21"/>
                <w:szCs w:val="21"/>
              </w:rPr>
              <w:t>kwalifikacji zawodowych:</w:t>
            </w:r>
          </w:p>
        </w:tc>
        <w:tc>
          <w:tcPr>
            <w:tcW w:w="3271" w:type="dxa"/>
            <w:gridSpan w:val="3"/>
            <w:tcBorders>
              <w:top w:val="single" w:sz="4" w:space="0" w:color="auto"/>
              <w:left w:val="single" w:sz="4" w:space="0" w:color="auto"/>
              <w:bottom w:val="single" w:sz="4" w:space="0" w:color="auto"/>
              <w:right w:val="single" w:sz="4" w:space="0" w:color="auto"/>
            </w:tcBorders>
            <w:vAlign w:val="center"/>
            <w:hideMark/>
          </w:tcPr>
          <w:p w14:paraId="0BE55684" w14:textId="77777777" w:rsidR="00FF3F1E" w:rsidRPr="00FF3F1E" w:rsidRDefault="00FF3F1E" w:rsidP="00FF3F1E">
            <w:pPr>
              <w:suppressAutoHyphens/>
              <w:jc w:val="center"/>
              <w:rPr>
                <w:sz w:val="21"/>
                <w:szCs w:val="21"/>
              </w:rPr>
            </w:pPr>
            <w:r w:rsidRPr="00FF3F1E">
              <w:rPr>
                <w:sz w:val="21"/>
                <w:szCs w:val="21"/>
              </w:rPr>
              <w:t>jw.</w:t>
            </w:r>
          </w:p>
        </w:tc>
        <w:tc>
          <w:tcPr>
            <w:tcW w:w="3029" w:type="dxa"/>
            <w:tcBorders>
              <w:top w:val="single" w:sz="4" w:space="0" w:color="auto"/>
              <w:left w:val="single" w:sz="4" w:space="0" w:color="auto"/>
              <w:bottom w:val="single" w:sz="4" w:space="0" w:color="auto"/>
              <w:right w:val="single" w:sz="4" w:space="0" w:color="auto"/>
            </w:tcBorders>
            <w:vAlign w:val="center"/>
            <w:hideMark/>
          </w:tcPr>
          <w:p w14:paraId="7834C078" w14:textId="77777777" w:rsidR="00FF3F1E" w:rsidRPr="00FF3F1E" w:rsidRDefault="00FF3F1E" w:rsidP="00FF3F1E">
            <w:pPr>
              <w:ind w:right="110"/>
              <w:jc w:val="center"/>
              <w:rPr>
                <w:sz w:val="21"/>
                <w:szCs w:val="21"/>
              </w:rPr>
            </w:pPr>
            <w:r w:rsidRPr="00FF3F1E">
              <w:rPr>
                <w:sz w:val="21"/>
                <w:szCs w:val="21"/>
                <w:u w:val="single"/>
              </w:rPr>
              <w:t>___</w:t>
            </w:r>
          </w:p>
        </w:tc>
      </w:tr>
      <w:tr w:rsidR="00FF3F1E" w:rsidRPr="008F1C7E" w14:paraId="6AA8F90B" w14:textId="77777777" w:rsidTr="000F570C">
        <w:trPr>
          <w:trHeight w:val="1128"/>
        </w:trPr>
        <w:tc>
          <w:tcPr>
            <w:tcW w:w="3600" w:type="dxa"/>
            <w:tcBorders>
              <w:top w:val="single" w:sz="4" w:space="0" w:color="auto"/>
              <w:left w:val="single" w:sz="4" w:space="0" w:color="auto"/>
              <w:bottom w:val="single" w:sz="4" w:space="0" w:color="auto"/>
              <w:right w:val="single" w:sz="4" w:space="0" w:color="auto"/>
            </w:tcBorders>
            <w:vAlign w:val="center"/>
          </w:tcPr>
          <w:p w14:paraId="210D3BF7" w14:textId="77777777" w:rsidR="00FF3F1E" w:rsidRPr="008F1C7E" w:rsidRDefault="00FF3F1E" w:rsidP="00FF3F1E">
            <w:pPr>
              <w:numPr>
                <w:ilvl w:val="0"/>
                <w:numId w:val="5"/>
              </w:numPr>
              <w:tabs>
                <w:tab w:val="clear" w:pos="720"/>
                <w:tab w:val="left" w:pos="470"/>
              </w:tabs>
              <w:ind w:left="470"/>
              <w:rPr>
                <w:b/>
                <w:bCs/>
                <w:sz w:val="21"/>
                <w:szCs w:val="21"/>
              </w:rPr>
            </w:pPr>
            <w:r w:rsidRPr="008F1C7E">
              <w:rPr>
                <w:b/>
                <w:bCs/>
                <w:sz w:val="21"/>
                <w:szCs w:val="21"/>
              </w:rPr>
              <w:t>stażu służby/pracy:</w:t>
            </w:r>
          </w:p>
        </w:tc>
        <w:tc>
          <w:tcPr>
            <w:tcW w:w="3271" w:type="dxa"/>
            <w:gridSpan w:val="3"/>
            <w:tcBorders>
              <w:top w:val="single" w:sz="4" w:space="0" w:color="auto"/>
              <w:left w:val="single" w:sz="4" w:space="0" w:color="auto"/>
              <w:bottom w:val="single" w:sz="4" w:space="0" w:color="auto"/>
              <w:right w:val="single" w:sz="4" w:space="0" w:color="auto"/>
            </w:tcBorders>
            <w:vAlign w:val="center"/>
          </w:tcPr>
          <w:p w14:paraId="13C23DD0" w14:textId="77777777" w:rsidR="00FF3F1E" w:rsidRPr="00FF3F1E" w:rsidRDefault="00FF3F1E" w:rsidP="00FF3F1E">
            <w:pPr>
              <w:suppressAutoHyphens/>
              <w:jc w:val="center"/>
              <w:rPr>
                <w:sz w:val="21"/>
                <w:szCs w:val="21"/>
              </w:rPr>
            </w:pPr>
            <w:r w:rsidRPr="00FF3F1E">
              <w:rPr>
                <w:sz w:val="21"/>
                <w:szCs w:val="21"/>
              </w:rPr>
              <w:t>jw.</w:t>
            </w:r>
          </w:p>
        </w:tc>
        <w:tc>
          <w:tcPr>
            <w:tcW w:w="3029" w:type="dxa"/>
            <w:tcBorders>
              <w:top w:val="single" w:sz="4" w:space="0" w:color="auto"/>
              <w:left w:val="single" w:sz="4" w:space="0" w:color="auto"/>
              <w:bottom w:val="single" w:sz="4" w:space="0" w:color="auto"/>
              <w:right w:val="single" w:sz="4" w:space="0" w:color="auto"/>
            </w:tcBorders>
            <w:vAlign w:val="center"/>
          </w:tcPr>
          <w:p w14:paraId="1DCA0831" w14:textId="77777777" w:rsidR="00FF3F1E" w:rsidRPr="00FF3F1E" w:rsidRDefault="00FF3F1E" w:rsidP="00FF3F1E">
            <w:pPr>
              <w:jc w:val="center"/>
              <w:rPr>
                <w:sz w:val="21"/>
                <w:szCs w:val="21"/>
              </w:rPr>
            </w:pPr>
            <w:r w:rsidRPr="00FF3F1E">
              <w:rPr>
                <w:sz w:val="21"/>
                <w:szCs w:val="21"/>
              </w:rPr>
              <w:t>co najmniej 6 lat</w:t>
            </w:r>
          </w:p>
        </w:tc>
      </w:tr>
      <w:tr w:rsidR="00FF3F1E" w:rsidRPr="008F1C7E" w14:paraId="60EB03D1" w14:textId="77777777" w:rsidTr="000F570C">
        <w:trPr>
          <w:trHeight w:val="850"/>
        </w:trPr>
        <w:tc>
          <w:tcPr>
            <w:tcW w:w="3600" w:type="dxa"/>
            <w:tcBorders>
              <w:top w:val="single" w:sz="4" w:space="0" w:color="auto"/>
              <w:left w:val="single" w:sz="4" w:space="0" w:color="auto"/>
              <w:bottom w:val="single" w:sz="4" w:space="0" w:color="auto"/>
              <w:right w:val="single" w:sz="4" w:space="0" w:color="auto"/>
            </w:tcBorders>
            <w:vAlign w:val="center"/>
          </w:tcPr>
          <w:p w14:paraId="6F671281" w14:textId="77777777" w:rsidR="00FF3F1E" w:rsidRPr="008F1C7E" w:rsidRDefault="00FF3F1E" w:rsidP="00FF3F1E">
            <w:pPr>
              <w:numPr>
                <w:ilvl w:val="0"/>
                <w:numId w:val="5"/>
              </w:numPr>
              <w:tabs>
                <w:tab w:val="clear" w:pos="720"/>
                <w:tab w:val="left" w:pos="470"/>
              </w:tabs>
              <w:ind w:left="470"/>
              <w:rPr>
                <w:b/>
                <w:bCs/>
                <w:sz w:val="21"/>
                <w:szCs w:val="21"/>
              </w:rPr>
            </w:pPr>
            <w:r w:rsidRPr="008F1C7E">
              <w:rPr>
                <w:b/>
                <w:bCs/>
                <w:sz w:val="21"/>
                <w:szCs w:val="21"/>
              </w:rPr>
              <w:t>doświadczenia zawodowego:</w:t>
            </w:r>
          </w:p>
        </w:tc>
        <w:tc>
          <w:tcPr>
            <w:tcW w:w="3271" w:type="dxa"/>
            <w:gridSpan w:val="3"/>
            <w:tcBorders>
              <w:top w:val="single" w:sz="4" w:space="0" w:color="auto"/>
              <w:left w:val="single" w:sz="4" w:space="0" w:color="auto"/>
              <w:bottom w:val="single" w:sz="4" w:space="0" w:color="auto"/>
              <w:right w:val="single" w:sz="4" w:space="0" w:color="auto"/>
            </w:tcBorders>
            <w:vAlign w:val="center"/>
            <w:hideMark/>
          </w:tcPr>
          <w:p w14:paraId="603DD433" w14:textId="77777777" w:rsidR="00FF3F1E" w:rsidRPr="00FF3F1E" w:rsidRDefault="00FF3F1E" w:rsidP="00FF3F1E">
            <w:pPr>
              <w:ind w:right="110"/>
              <w:jc w:val="center"/>
              <w:rPr>
                <w:sz w:val="21"/>
                <w:szCs w:val="21"/>
              </w:rPr>
            </w:pPr>
            <w:r w:rsidRPr="00FF3F1E">
              <w:rPr>
                <w:sz w:val="21"/>
                <w:szCs w:val="21"/>
              </w:rPr>
              <w:t>___</w:t>
            </w:r>
          </w:p>
        </w:tc>
        <w:tc>
          <w:tcPr>
            <w:tcW w:w="3029" w:type="dxa"/>
            <w:tcBorders>
              <w:top w:val="single" w:sz="4" w:space="0" w:color="auto"/>
              <w:left w:val="single" w:sz="4" w:space="0" w:color="auto"/>
              <w:bottom w:val="single" w:sz="4" w:space="0" w:color="auto"/>
              <w:right w:val="single" w:sz="4" w:space="0" w:color="auto"/>
            </w:tcBorders>
            <w:vAlign w:val="center"/>
            <w:hideMark/>
          </w:tcPr>
          <w:p w14:paraId="3F0293C0" w14:textId="77777777" w:rsidR="00FF3F1E" w:rsidRPr="00FF3F1E" w:rsidRDefault="00FF3F1E" w:rsidP="00FF3F1E">
            <w:pPr>
              <w:rPr>
                <w:sz w:val="21"/>
                <w:szCs w:val="21"/>
              </w:rPr>
            </w:pPr>
            <w:r w:rsidRPr="00FF3F1E">
              <w:rPr>
                <w:sz w:val="21"/>
                <w:szCs w:val="21"/>
              </w:rPr>
              <w:t>co najmniej 2 lata w zakresie realizacji spraw dyscyplinarnych policjantów</w:t>
            </w:r>
          </w:p>
        </w:tc>
      </w:tr>
      <w:tr w:rsidR="00FF3F1E" w:rsidRPr="008F1C7E" w14:paraId="67EAF272" w14:textId="77777777" w:rsidTr="000F570C">
        <w:trPr>
          <w:trHeight w:val="1698"/>
        </w:trPr>
        <w:tc>
          <w:tcPr>
            <w:tcW w:w="3600" w:type="dxa"/>
            <w:tcBorders>
              <w:top w:val="single" w:sz="4" w:space="0" w:color="auto"/>
              <w:left w:val="single" w:sz="4" w:space="0" w:color="auto"/>
              <w:bottom w:val="single" w:sz="4" w:space="0" w:color="auto"/>
              <w:right w:val="single" w:sz="4" w:space="0" w:color="auto"/>
            </w:tcBorders>
            <w:vAlign w:val="center"/>
          </w:tcPr>
          <w:p w14:paraId="32FE4550" w14:textId="77777777" w:rsidR="00FF3F1E" w:rsidRPr="008F1C7E" w:rsidRDefault="00FF3F1E" w:rsidP="00FF3F1E">
            <w:pPr>
              <w:numPr>
                <w:ilvl w:val="0"/>
                <w:numId w:val="5"/>
              </w:numPr>
              <w:tabs>
                <w:tab w:val="clear" w:pos="720"/>
                <w:tab w:val="num" w:pos="470"/>
              </w:tabs>
              <w:ind w:left="470"/>
              <w:rPr>
                <w:b/>
                <w:bCs/>
                <w:sz w:val="21"/>
                <w:szCs w:val="21"/>
              </w:rPr>
            </w:pPr>
            <w:r w:rsidRPr="008F1C7E">
              <w:rPr>
                <w:b/>
                <w:bCs/>
                <w:sz w:val="21"/>
                <w:szCs w:val="21"/>
              </w:rPr>
              <w:t xml:space="preserve">umiejętności: </w:t>
            </w:r>
          </w:p>
        </w:tc>
        <w:tc>
          <w:tcPr>
            <w:tcW w:w="3271" w:type="dxa"/>
            <w:gridSpan w:val="3"/>
            <w:tcBorders>
              <w:top w:val="single" w:sz="4" w:space="0" w:color="auto"/>
              <w:left w:val="single" w:sz="4" w:space="0" w:color="auto"/>
              <w:bottom w:val="single" w:sz="4" w:space="0" w:color="auto"/>
              <w:right w:val="single" w:sz="4" w:space="0" w:color="auto"/>
            </w:tcBorders>
            <w:vAlign w:val="center"/>
            <w:hideMark/>
          </w:tcPr>
          <w:p w14:paraId="5FB5E67A" w14:textId="77777777" w:rsidR="00FF3F1E" w:rsidRPr="00FF3F1E" w:rsidRDefault="00FF3F1E" w:rsidP="00FF3F1E">
            <w:pPr>
              <w:ind w:right="110"/>
              <w:rPr>
                <w:sz w:val="21"/>
                <w:szCs w:val="21"/>
              </w:rPr>
            </w:pPr>
          </w:p>
          <w:p w14:paraId="6057BD0C" w14:textId="77777777" w:rsidR="00FF3F1E" w:rsidRPr="00FF3F1E" w:rsidRDefault="00FF3F1E" w:rsidP="00FF3F1E">
            <w:pPr>
              <w:ind w:right="110"/>
              <w:rPr>
                <w:sz w:val="21"/>
                <w:szCs w:val="21"/>
              </w:rPr>
            </w:pPr>
            <w:r w:rsidRPr="00FF3F1E">
              <w:rPr>
                <w:sz w:val="21"/>
                <w:szCs w:val="21"/>
              </w:rPr>
              <w:t>- organizacji pracy własnej,</w:t>
            </w:r>
          </w:p>
          <w:p w14:paraId="20FC5053" w14:textId="77777777" w:rsidR="00FF3F1E" w:rsidRPr="00FF3F1E" w:rsidRDefault="00FF3F1E" w:rsidP="00FF3F1E">
            <w:pPr>
              <w:ind w:right="110"/>
              <w:rPr>
                <w:sz w:val="21"/>
                <w:szCs w:val="21"/>
              </w:rPr>
            </w:pPr>
            <w:r w:rsidRPr="00FF3F1E">
              <w:rPr>
                <w:sz w:val="21"/>
                <w:szCs w:val="21"/>
              </w:rPr>
              <w:t>- podejmowania decyzji,</w:t>
            </w:r>
          </w:p>
          <w:p w14:paraId="0AA24743" w14:textId="77777777" w:rsidR="00FF3F1E" w:rsidRPr="00FF3F1E" w:rsidRDefault="00FF3F1E" w:rsidP="00FF3F1E">
            <w:pPr>
              <w:ind w:right="110"/>
              <w:rPr>
                <w:sz w:val="21"/>
                <w:szCs w:val="21"/>
              </w:rPr>
            </w:pPr>
            <w:r w:rsidRPr="00FF3F1E">
              <w:rPr>
                <w:sz w:val="21"/>
                <w:szCs w:val="21"/>
              </w:rPr>
              <w:t>- komunikowania się,</w:t>
            </w:r>
          </w:p>
          <w:p w14:paraId="0E949748" w14:textId="77777777" w:rsidR="00FF3F1E" w:rsidRPr="00FF3F1E" w:rsidRDefault="00FF3F1E" w:rsidP="00FF3F1E">
            <w:pPr>
              <w:ind w:right="110"/>
              <w:rPr>
                <w:sz w:val="21"/>
                <w:szCs w:val="21"/>
              </w:rPr>
            </w:pPr>
            <w:r w:rsidRPr="00FF3F1E">
              <w:rPr>
                <w:sz w:val="21"/>
                <w:szCs w:val="21"/>
              </w:rPr>
              <w:t>- współpracy,</w:t>
            </w:r>
          </w:p>
          <w:p w14:paraId="757C52A3" w14:textId="77777777" w:rsidR="00FF3F1E" w:rsidRPr="00FF3F1E" w:rsidRDefault="00FF3F1E" w:rsidP="00FF3F1E">
            <w:pPr>
              <w:ind w:right="110"/>
              <w:rPr>
                <w:sz w:val="21"/>
                <w:szCs w:val="21"/>
              </w:rPr>
            </w:pPr>
            <w:r w:rsidRPr="00FF3F1E">
              <w:rPr>
                <w:sz w:val="21"/>
                <w:szCs w:val="21"/>
              </w:rPr>
              <w:t>- obsługi komputera</w:t>
            </w:r>
          </w:p>
          <w:p w14:paraId="3D7B1ADF" w14:textId="77777777" w:rsidR="00FF3F1E" w:rsidRPr="00FF3F1E" w:rsidRDefault="00FF3F1E" w:rsidP="00FF3F1E">
            <w:pPr>
              <w:ind w:right="110"/>
              <w:rPr>
                <w:sz w:val="21"/>
                <w:szCs w:val="21"/>
              </w:rPr>
            </w:pPr>
          </w:p>
        </w:tc>
        <w:tc>
          <w:tcPr>
            <w:tcW w:w="3029" w:type="dxa"/>
            <w:tcBorders>
              <w:top w:val="single" w:sz="4" w:space="0" w:color="auto"/>
              <w:left w:val="single" w:sz="4" w:space="0" w:color="auto"/>
              <w:bottom w:val="single" w:sz="4" w:space="0" w:color="auto"/>
              <w:right w:val="single" w:sz="4" w:space="0" w:color="auto"/>
            </w:tcBorders>
            <w:vAlign w:val="center"/>
            <w:hideMark/>
          </w:tcPr>
          <w:p w14:paraId="36C2A6F8" w14:textId="77777777" w:rsidR="00FF3F1E" w:rsidRPr="00FF3F1E" w:rsidRDefault="00FF3F1E" w:rsidP="00FF3F1E">
            <w:pPr>
              <w:ind w:right="110"/>
              <w:rPr>
                <w:sz w:val="21"/>
                <w:szCs w:val="21"/>
              </w:rPr>
            </w:pPr>
            <w:r w:rsidRPr="00FF3F1E">
              <w:rPr>
                <w:sz w:val="21"/>
                <w:szCs w:val="21"/>
              </w:rPr>
              <w:t xml:space="preserve">- analizy i syntezy, </w:t>
            </w:r>
          </w:p>
          <w:p w14:paraId="648C3648" w14:textId="77777777" w:rsidR="00FF3F1E" w:rsidRPr="00FF3F1E" w:rsidRDefault="00FF3F1E" w:rsidP="00FF3F1E">
            <w:pPr>
              <w:ind w:right="110"/>
              <w:rPr>
                <w:sz w:val="21"/>
                <w:szCs w:val="21"/>
              </w:rPr>
            </w:pPr>
            <w:r w:rsidRPr="00FF3F1E">
              <w:rPr>
                <w:sz w:val="21"/>
                <w:szCs w:val="21"/>
              </w:rPr>
              <w:t>- interpretacji przepisów,</w:t>
            </w:r>
          </w:p>
          <w:p w14:paraId="720B5F37" w14:textId="77777777" w:rsidR="00FF3F1E" w:rsidRPr="00FF3F1E" w:rsidRDefault="00FF3F1E" w:rsidP="00FF3F1E">
            <w:pPr>
              <w:ind w:right="110"/>
              <w:rPr>
                <w:sz w:val="21"/>
                <w:szCs w:val="21"/>
              </w:rPr>
            </w:pPr>
          </w:p>
          <w:p w14:paraId="3950B2DF" w14:textId="77777777" w:rsidR="00FF3F1E" w:rsidRPr="00FF3F1E" w:rsidRDefault="00FF3F1E" w:rsidP="00FF3F1E">
            <w:pPr>
              <w:jc w:val="center"/>
              <w:rPr>
                <w:sz w:val="21"/>
                <w:szCs w:val="21"/>
                <w:u w:val="single"/>
              </w:rPr>
            </w:pPr>
          </w:p>
        </w:tc>
      </w:tr>
      <w:tr w:rsidR="000F570C" w:rsidRPr="008F1C7E" w14:paraId="1C5B3F98" w14:textId="77777777" w:rsidTr="000F570C">
        <w:trPr>
          <w:trHeight w:val="705"/>
        </w:trPr>
        <w:tc>
          <w:tcPr>
            <w:tcW w:w="9900" w:type="dxa"/>
            <w:gridSpan w:val="5"/>
            <w:tcBorders>
              <w:top w:val="single" w:sz="4" w:space="0" w:color="auto"/>
              <w:left w:val="single" w:sz="4" w:space="0" w:color="auto"/>
              <w:bottom w:val="single" w:sz="4" w:space="0" w:color="auto"/>
              <w:right w:val="single" w:sz="4" w:space="0" w:color="auto"/>
            </w:tcBorders>
            <w:hideMark/>
          </w:tcPr>
          <w:p w14:paraId="3B63ECA9" w14:textId="77777777" w:rsidR="000F570C" w:rsidRPr="008F1C7E" w:rsidRDefault="000F570C">
            <w:pPr>
              <w:spacing w:before="120" w:after="120"/>
              <w:rPr>
                <w:b/>
                <w:bCs/>
                <w:sz w:val="21"/>
                <w:szCs w:val="21"/>
              </w:rPr>
            </w:pPr>
            <w:r w:rsidRPr="008F1C7E">
              <w:rPr>
                <w:b/>
                <w:bCs/>
                <w:sz w:val="21"/>
                <w:szCs w:val="21"/>
              </w:rPr>
              <w:t>Wymagane dokumenty:</w:t>
            </w:r>
          </w:p>
          <w:p w14:paraId="037AE2CB" w14:textId="77777777" w:rsidR="000F570C" w:rsidRPr="008F1C7E" w:rsidRDefault="000F570C" w:rsidP="00797129">
            <w:pPr>
              <w:numPr>
                <w:ilvl w:val="0"/>
                <w:numId w:val="3"/>
              </w:numPr>
              <w:spacing w:after="120"/>
              <w:ind w:left="714" w:hanging="357"/>
              <w:rPr>
                <w:sz w:val="21"/>
                <w:szCs w:val="21"/>
              </w:rPr>
            </w:pPr>
            <w:r w:rsidRPr="008F1C7E">
              <w:rPr>
                <w:sz w:val="21"/>
                <w:szCs w:val="21"/>
              </w:rPr>
              <w:t>CV</w:t>
            </w:r>
          </w:p>
        </w:tc>
      </w:tr>
      <w:tr w:rsidR="000F570C" w:rsidRPr="008F1C7E" w14:paraId="49E13757" w14:textId="77777777" w:rsidTr="00DC50B6">
        <w:trPr>
          <w:trHeight w:val="1337"/>
        </w:trPr>
        <w:tc>
          <w:tcPr>
            <w:tcW w:w="9900" w:type="dxa"/>
            <w:gridSpan w:val="5"/>
            <w:tcBorders>
              <w:top w:val="single" w:sz="4" w:space="0" w:color="auto"/>
              <w:left w:val="single" w:sz="4" w:space="0" w:color="auto"/>
              <w:bottom w:val="single" w:sz="4" w:space="0" w:color="auto"/>
              <w:right w:val="single" w:sz="4" w:space="0" w:color="auto"/>
            </w:tcBorders>
            <w:hideMark/>
          </w:tcPr>
          <w:p w14:paraId="73A36662" w14:textId="77777777" w:rsidR="000F570C" w:rsidRPr="008F1C7E" w:rsidRDefault="000F570C">
            <w:pPr>
              <w:spacing w:before="120" w:after="120"/>
              <w:ind w:left="352" w:hanging="352"/>
              <w:rPr>
                <w:b/>
                <w:bCs/>
                <w:sz w:val="21"/>
                <w:szCs w:val="21"/>
              </w:rPr>
            </w:pPr>
            <w:r w:rsidRPr="008F1C7E">
              <w:rPr>
                <w:b/>
                <w:bCs/>
                <w:sz w:val="21"/>
                <w:szCs w:val="21"/>
              </w:rPr>
              <w:t>Sposób dostarczania dokumentów/kontakt:</w:t>
            </w:r>
          </w:p>
          <w:p w14:paraId="5E9BB855" w14:textId="2FB7A3A7" w:rsidR="000F570C" w:rsidRPr="008F1C7E" w:rsidRDefault="000F570C">
            <w:pPr>
              <w:spacing w:after="120"/>
              <w:ind w:left="352"/>
              <w:rPr>
                <w:sz w:val="21"/>
                <w:szCs w:val="21"/>
              </w:rPr>
            </w:pPr>
            <w:r w:rsidRPr="008F1C7E">
              <w:rPr>
                <w:b/>
                <w:sz w:val="21"/>
                <w:szCs w:val="21"/>
              </w:rPr>
              <w:t>Pocztą  elektroniczną:</w:t>
            </w:r>
            <w:r w:rsidRPr="008F1C7E">
              <w:rPr>
                <w:sz w:val="21"/>
                <w:szCs w:val="21"/>
              </w:rPr>
              <w:t xml:space="preserve"> </w:t>
            </w:r>
            <w:r w:rsidR="00904D0A">
              <w:rPr>
                <w:sz w:val="21"/>
                <w:szCs w:val="21"/>
              </w:rPr>
              <w:t xml:space="preserve">na adres </w:t>
            </w:r>
            <w:r w:rsidR="004E598C">
              <w:rPr>
                <w:sz w:val="21"/>
                <w:szCs w:val="21"/>
              </w:rPr>
              <w:t>pawel.malicki</w:t>
            </w:r>
            <w:r w:rsidR="00904D0A">
              <w:rPr>
                <w:sz w:val="21"/>
                <w:szCs w:val="21"/>
              </w:rPr>
              <w:t>@policja.gov.pl</w:t>
            </w:r>
          </w:p>
          <w:p w14:paraId="16FB831A" w14:textId="3FFDC60E" w:rsidR="000F570C" w:rsidRPr="008F1C7E" w:rsidRDefault="000F570C" w:rsidP="00096B39">
            <w:pPr>
              <w:spacing w:after="120"/>
              <w:ind w:left="352"/>
              <w:jc w:val="both"/>
              <w:rPr>
                <w:sz w:val="21"/>
                <w:szCs w:val="21"/>
              </w:rPr>
            </w:pPr>
            <w:r w:rsidRPr="008F1C7E">
              <w:rPr>
                <w:sz w:val="21"/>
                <w:szCs w:val="21"/>
              </w:rPr>
              <w:t xml:space="preserve">z dopiskiem - nabór wewnętrzny na stanowisko </w:t>
            </w:r>
            <w:r w:rsidR="006B7A24">
              <w:rPr>
                <w:sz w:val="21"/>
                <w:szCs w:val="21"/>
              </w:rPr>
              <w:t>specjalisty/</w:t>
            </w:r>
            <w:r w:rsidRPr="008F1C7E">
              <w:rPr>
                <w:sz w:val="21"/>
                <w:szCs w:val="21"/>
              </w:rPr>
              <w:t xml:space="preserve">eksperta </w:t>
            </w:r>
            <w:r w:rsidR="00002D4A">
              <w:rPr>
                <w:sz w:val="21"/>
                <w:szCs w:val="21"/>
              </w:rPr>
              <w:t>Zespołu do spraw</w:t>
            </w:r>
            <w:r w:rsidR="00096B39">
              <w:rPr>
                <w:sz w:val="21"/>
                <w:szCs w:val="21"/>
              </w:rPr>
              <w:t xml:space="preserve"> Dyscyplinarny</w:t>
            </w:r>
            <w:r w:rsidR="00002D4A">
              <w:rPr>
                <w:sz w:val="21"/>
                <w:szCs w:val="21"/>
              </w:rPr>
              <w:t>ch</w:t>
            </w:r>
            <w:r w:rsidRPr="008F1C7E">
              <w:rPr>
                <w:sz w:val="21"/>
                <w:szCs w:val="21"/>
              </w:rPr>
              <w:t xml:space="preserve"> WSO </w:t>
            </w:r>
            <w:proofErr w:type="spellStart"/>
            <w:r w:rsidRPr="008F1C7E">
              <w:rPr>
                <w:sz w:val="21"/>
                <w:szCs w:val="21"/>
              </w:rPr>
              <w:t>BKiOP</w:t>
            </w:r>
            <w:proofErr w:type="spellEnd"/>
            <w:r w:rsidRPr="008F1C7E">
              <w:rPr>
                <w:sz w:val="21"/>
                <w:szCs w:val="21"/>
              </w:rPr>
              <w:t xml:space="preserve"> KGP</w:t>
            </w:r>
          </w:p>
        </w:tc>
      </w:tr>
      <w:tr w:rsidR="000F570C" w:rsidRPr="008F1C7E" w14:paraId="0E11E5D6" w14:textId="77777777" w:rsidTr="00002D4A">
        <w:trPr>
          <w:trHeight w:val="1247"/>
        </w:trPr>
        <w:tc>
          <w:tcPr>
            <w:tcW w:w="5879" w:type="dxa"/>
            <w:gridSpan w:val="2"/>
            <w:tcBorders>
              <w:top w:val="single" w:sz="4" w:space="0" w:color="auto"/>
              <w:left w:val="single" w:sz="4" w:space="0" w:color="auto"/>
              <w:bottom w:val="single" w:sz="4" w:space="0" w:color="auto"/>
              <w:right w:val="single" w:sz="4" w:space="0" w:color="auto"/>
            </w:tcBorders>
            <w:vAlign w:val="center"/>
            <w:hideMark/>
          </w:tcPr>
          <w:p w14:paraId="6014D59A" w14:textId="481AD1E4" w:rsidR="000F570C" w:rsidRPr="008F1C7E" w:rsidRDefault="000F570C" w:rsidP="000F570C">
            <w:pPr>
              <w:ind w:left="417"/>
              <w:rPr>
                <w:b/>
                <w:sz w:val="21"/>
                <w:szCs w:val="21"/>
              </w:rPr>
            </w:pPr>
            <w:r w:rsidRPr="008F1C7E">
              <w:rPr>
                <w:b/>
                <w:sz w:val="21"/>
                <w:szCs w:val="21"/>
              </w:rPr>
              <w:t xml:space="preserve">Termin składania dokumentów: </w:t>
            </w:r>
            <w:r w:rsidR="00514BF1">
              <w:rPr>
                <w:b/>
                <w:sz w:val="23"/>
                <w:szCs w:val="23"/>
                <w:u w:val="dash"/>
              </w:rPr>
              <w:t>2</w:t>
            </w:r>
            <w:r w:rsidR="006B7A24">
              <w:rPr>
                <w:b/>
                <w:sz w:val="23"/>
                <w:szCs w:val="23"/>
                <w:u w:val="dash"/>
              </w:rPr>
              <w:t>7</w:t>
            </w:r>
            <w:r w:rsidR="00514BF1">
              <w:rPr>
                <w:b/>
                <w:sz w:val="23"/>
                <w:szCs w:val="23"/>
                <w:u w:val="dash"/>
              </w:rPr>
              <w:t xml:space="preserve"> lutego</w:t>
            </w:r>
            <w:r w:rsidR="00002D4A" w:rsidRPr="00002D4A">
              <w:rPr>
                <w:b/>
                <w:sz w:val="23"/>
                <w:szCs w:val="23"/>
                <w:u w:val="dash"/>
              </w:rPr>
              <w:t xml:space="preserve"> 202</w:t>
            </w:r>
            <w:r w:rsidR="00514BF1">
              <w:rPr>
                <w:b/>
                <w:sz w:val="23"/>
                <w:szCs w:val="23"/>
                <w:u w:val="dash"/>
              </w:rPr>
              <w:t>6</w:t>
            </w:r>
            <w:r w:rsidR="00002D4A" w:rsidRPr="00002D4A">
              <w:rPr>
                <w:b/>
                <w:sz w:val="23"/>
                <w:szCs w:val="23"/>
                <w:u w:val="dash"/>
              </w:rPr>
              <w:t xml:space="preserve"> r.</w:t>
            </w:r>
            <w:r w:rsidR="00002D4A">
              <w:rPr>
                <w:b/>
                <w:sz w:val="21"/>
                <w:szCs w:val="21"/>
              </w:rPr>
              <w:t xml:space="preserve"> </w:t>
            </w:r>
          </w:p>
        </w:tc>
        <w:tc>
          <w:tcPr>
            <w:tcW w:w="4021" w:type="dxa"/>
            <w:gridSpan w:val="3"/>
            <w:tcBorders>
              <w:top w:val="single" w:sz="4" w:space="0" w:color="auto"/>
              <w:left w:val="single" w:sz="4" w:space="0" w:color="auto"/>
              <w:bottom w:val="single" w:sz="4" w:space="0" w:color="auto"/>
              <w:right w:val="single" w:sz="4" w:space="0" w:color="auto"/>
            </w:tcBorders>
          </w:tcPr>
          <w:p w14:paraId="1A535C59" w14:textId="77777777" w:rsidR="000F570C" w:rsidRPr="008F1C7E" w:rsidRDefault="000F570C">
            <w:pPr>
              <w:spacing w:before="120"/>
              <w:jc w:val="center"/>
              <w:rPr>
                <w:b/>
                <w:sz w:val="21"/>
                <w:szCs w:val="21"/>
              </w:rPr>
            </w:pPr>
            <w:r w:rsidRPr="008F1C7E">
              <w:rPr>
                <w:b/>
                <w:sz w:val="21"/>
                <w:szCs w:val="21"/>
              </w:rPr>
              <w:t>Kontakt bezpośredni:</w:t>
            </w:r>
          </w:p>
          <w:p w14:paraId="0B0A8F49" w14:textId="77777777" w:rsidR="000F570C" w:rsidRPr="008F1C7E" w:rsidRDefault="000F570C">
            <w:pPr>
              <w:jc w:val="center"/>
              <w:rPr>
                <w:b/>
                <w:sz w:val="21"/>
                <w:szCs w:val="21"/>
              </w:rPr>
            </w:pPr>
          </w:p>
          <w:p w14:paraId="2F27ABE7" w14:textId="7A7AEBA8" w:rsidR="000F570C" w:rsidRDefault="00514BF1">
            <w:pPr>
              <w:spacing w:after="120" w:line="276" w:lineRule="auto"/>
              <w:jc w:val="center"/>
              <w:rPr>
                <w:sz w:val="21"/>
                <w:szCs w:val="21"/>
              </w:rPr>
            </w:pPr>
            <w:r>
              <w:rPr>
                <w:sz w:val="21"/>
                <w:szCs w:val="21"/>
              </w:rPr>
              <w:t>podinsp. Paweł Malicki</w:t>
            </w:r>
          </w:p>
          <w:p w14:paraId="1FFA823B" w14:textId="77777777" w:rsidR="00923790" w:rsidRDefault="00096B39">
            <w:pPr>
              <w:spacing w:after="120" w:line="276" w:lineRule="auto"/>
              <w:jc w:val="center"/>
              <w:rPr>
                <w:sz w:val="21"/>
                <w:szCs w:val="21"/>
              </w:rPr>
            </w:pPr>
            <w:r>
              <w:rPr>
                <w:sz w:val="21"/>
                <w:szCs w:val="21"/>
              </w:rPr>
              <w:t>radca</w:t>
            </w:r>
          </w:p>
          <w:p w14:paraId="6862C595" w14:textId="48A029E0" w:rsidR="00923790" w:rsidRDefault="00923790">
            <w:pPr>
              <w:spacing w:after="120" w:line="276" w:lineRule="auto"/>
              <w:jc w:val="center"/>
              <w:rPr>
                <w:sz w:val="21"/>
                <w:szCs w:val="21"/>
              </w:rPr>
            </w:pPr>
            <w:r>
              <w:rPr>
                <w:sz w:val="21"/>
                <w:szCs w:val="21"/>
              </w:rPr>
              <w:t xml:space="preserve">Wydział Spraw Osobowych </w:t>
            </w:r>
            <w:proofErr w:type="spellStart"/>
            <w:r w:rsidR="00514BF1">
              <w:rPr>
                <w:sz w:val="21"/>
                <w:szCs w:val="21"/>
              </w:rPr>
              <w:t>BKiOP</w:t>
            </w:r>
            <w:proofErr w:type="spellEnd"/>
            <w:r>
              <w:rPr>
                <w:sz w:val="21"/>
                <w:szCs w:val="21"/>
              </w:rPr>
              <w:t xml:space="preserve"> KGP</w:t>
            </w:r>
          </w:p>
          <w:p w14:paraId="3042CF27" w14:textId="51E575B2" w:rsidR="00923790" w:rsidRPr="00923790" w:rsidRDefault="00514BF1" w:rsidP="00DC50B6">
            <w:pPr>
              <w:spacing w:after="120" w:line="276" w:lineRule="auto"/>
              <w:jc w:val="center"/>
              <w:rPr>
                <w:sz w:val="21"/>
                <w:szCs w:val="21"/>
              </w:rPr>
            </w:pPr>
            <w:r>
              <w:rPr>
                <w:sz w:val="21"/>
                <w:szCs w:val="21"/>
              </w:rPr>
              <w:t>T</w:t>
            </w:r>
            <w:r w:rsidR="00923790">
              <w:rPr>
                <w:sz w:val="21"/>
                <w:szCs w:val="21"/>
              </w:rPr>
              <w:t>el</w:t>
            </w:r>
            <w:r>
              <w:rPr>
                <w:sz w:val="21"/>
                <w:szCs w:val="21"/>
              </w:rPr>
              <w:t>.</w:t>
            </w:r>
            <w:r w:rsidR="00923790">
              <w:rPr>
                <w:sz w:val="21"/>
                <w:szCs w:val="21"/>
              </w:rPr>
              <w:t xml:space="preserve">: (72) </w:t>
            </w:r>
            <w:r w:rsidR="000B218C">
              <w:rPr>
                <w:sz w:val="21"/>
                <w:szCs w:val="21"/>
              </w:rPr>
              <w:t>1</w:t>
            </w:r>
            <w:r>
              <w:rPr>
                <w:sz w:val="21"/>
                <w:szCs w:val="21"/>
              </w:rPr>
              <w:t>34</w:t>
            </w:r>
            <w:r w:rsidR="00DC50B6">
              <w:rPr>
                <w:sz w:val="21"/>
                <w:szCs w:val="21"/>
              </w:rPr>
              <w:t>-</w:t>
            </w:r>
            <w:r>
              <w:rPr>
                <w:sz w:val="21"/>
                <w:szCs w:val="21"/>
              </w:rPr>
              <w:t>79</w:t>
            </w:r>
          </w:p>
        </w:tc>
      </w:tr>
    </w:tbl>
    <w:p w14:paraId="5FAAEDF9" w14:textId="77777777" w:rsidR="004056E4" w:rsidRDefault="004056E4"/>
    <w:sectPr w:rsidR="004056E4" w:rsidSect="00096B39">
      <w:pgSz w:w="11906" w:h="16838"/>
      <w:pgMar w:top="1134" w:right="1418" w:bottom="1418"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EB6E4" w14:textId="77777777" w:rsidR="007C4DBC" w:rsidRDefault="007C4DBC" w:rsidP="00FF3F1E">
      <w:r>
        <w:separator/>
      </w:r>
    </w:p>
  </w:endnote>
  <w:endnote w:type="continuationSeparator" w:id="0">
    <w:p w14:paraId="22A6E1A3" w14:textId="77777777" w:rsidR="007C4DBC" w:rsidRDefault="007C4DBC" w:rsidP="00FF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B41E9" w14:textId="77777777" w:rsidR="007C4DBC" w:rsidRDefault="007C4DBC" w:rsidP="00FF3F1E">
      <w:r>
        <w:separator/>
      </w:r>
    </w:p>
  </w:footnote>
  <w:footnote w:type="continuationSeparator" w:id="0">
    <w:p w14:paraId="5AEE570B" w14:textId="77777777" w:rsidR="007C4DBC" w:rsidRDefault="007C4DBC" w:rsidP="00FF3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509"/>
    <w:multiLevelType w:val="hybridMultilevel"/>
    <w:tmpl w:val="3DFA1BE8"/>
    <w:lvl w:ilvl="0" w:tplc="04150011">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3AFB6CB7"/>
    <w:multiLevelType w:val="hybridMultilevel"/>
    <w:tmpl w:val="275EBF44"/>
    <w:lvl w:ilvl="0" w:tplc="34609906">
      <w:start w:val="1"/>
      <w:numFmt w:val="decimal"/>
      <w:lvlText w:val="%1)"/>
      <w:lvlJc w:val="left"/>
      <w:pPr>
        <w:tabs>
          <w:tab w:val="num" w:pos="680"/>
        </w:tabs>
        <w:ind w:left="680" w:hanging="396"/>
      </w:pPr>
      <w:rPr>
        <w:rFonts w:ascii="Times New Roman" w:hAnsi="Times New Roman" w:cs="Times New Roman" w:hint="default"/>
        <w:sz w:val="20"/>
        <w:szCs w:val="20"/>
      </w:rPr>
    </w:lvl>
    <w:lvl w:ilvl="1" w:tplc="630654D4">
      <w:start w:val="1"/>
      <w:numFmt w:val="decimal"/>
      <w:lvlText w:val="%2)"/>
      <w:lvlJc w:val="left"/>
      <w:pPr>
        <w:tabs>
          <w:tab w:val="num" w:pos="1476"/>
        </w:tabs>
        <w:ind w:left="1476" w:hanging="396"/>
      </w:pPr>
      <w:rPr>
        <w:rFonts w:ascii="Arial" w:hAnsi="Arial" w:cs="Arial" w:hint="default"/>
        <w:b w:val="0"/>
        <w:sz w:val="16"/>
        <w:szCs w:val="16"/>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DFE0751"/>
    <w:multiLevelType w:val="hybridMultilevel"/>
    <w:tmpl w:val="DECE0B5A"/>
    <w:lvl w:ilvl="0" w:tplc="FE4E8A32">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F27698C"/>
    <w:multiLevelType w:val="hybridMultilevel"/>
    <w:tmpl w:val="02DAB9AA"/>
    <w:lvl w:ilvl="0" w:tplc="36942E6A">
      <w:start w:val="1"/>
      <w:numFmt w:val="decimal"/>
      <w:lvlText w:val="%1)"/>
      <w:lvlJc w:val="left"/>
      <w:pPr>
        <w:tabs>
          <w:tab w:val="num" w:pos="720"/>
        </w:tabs>
        <w:ind w:left="720" w:hanging="360"/>
      </w:pPr>
      <w:rPr>
        <w:b w:val="0"/>
      </w:rPr>
    </w:lvl>
    <w:lvl w:ilvl="1" w:tplc="D632CE78">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52E31757"/>
    <w:multiLevelType w:val="singleLevel"/>
    <w:tmpl w:val="045A6E24"/>
    <w:lvl w:ilvl="0">
      <w:start w:val="1"/>
      <w:numFmt w:val="decimal"/>
      <w:lvlText w:val="%1)"/>
      <w:lvlJc w:val="left"/>
      <w:pPr>
        <w:ind w:left="720" w:hanging="360"/>
      </w:pPr>
      <w:rPr>
        <w:rFonts w:ascii="Arial" w:hAnsi="Arial" w:cs="Arial" w:hint="default"/>
        <w:sz w:val="16"/>
        <w:szCs w:val="16"/>
      </w:rPr>
    </w:lvl>
  </w:abstractNum>
  <w:abstractNum w:abstractNumId="5" w15:restartNumberingAfterBreak="0">
    <w:nsid w:val="7277143E"/>
    <w:multiLevelType w:val="hybridMultilevel"/>
    <w:tmpl w:val="5FC44264"/>
    <w:lvl w:ilvl="0" w:tplc="265639A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1950552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238508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3290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4020299">
    <w:abstractNumId w:val="4"/>
  </w:num>
  <w:num w:numId="5" w16cid:durableId="143859763">
    <w:abstractNumId w:val="3"/>
  </w:num>
  <w:num w:numId="6" w16cid:durableId="656618041">
    <w:abstractNumId w:val="1"/>
  </w:num>
  <w:num w:numId="7" w16cid:durableId="352919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5E1"/>
    <w:rsid w:val="00002D4A"/>
    <w:rsid w:val="000467B8"/>
    <w:rsid w:val="00066B80"/>
    <w:rsid w:val="00096B39"/>
    <w:rsid w:val="000B218C"/>
    <w:rsid w:val="000F570C"/>
    <w:rsid w:val="001B1DDE"/>
    <w:rsid w:val="002663DD"/>
    <w:rsid w:val="002F0BCF"/>
    <w:rsid w:val="00336796"/>
    <w:rsid w:val="003877B9"/>
    <w:rsid w:val="003C4CBF"/>
    <w:rsid w:val="004056E4"/>
    <w:rsid w:val="004E598C"/>
    <w:rsid w:val="00514BF1"/>
    <w:rsid w:val="005C6C74"/>
    <w:rsid w:val="00640A47"/>
    <w:rsid w:val="00693DAA"/>
    <w:rsid w:val="006B7A24"/>
    <w:rsid w:val="007C4DBC"/>
    <w:rsid w:val="008F1C7E"/>
    <w:rsid w:val="00904D0A"/>
    <w:rsid w:val="00923790"/>
    <w:rsid w:val="009B7E86"/>
    <w:rsid w:val="00A37EDD"/>
    <w:rsid w:val="00AA44CB"/>
    <w:rsid w:val="00D433E8"/>
    <w:rsid w:val="00D578E1"/>
    <w:rsid w:val="00DC50B6"/>
    <w:rsid w:val="00EA151B"/>
    <w:rsid w:val="00F315E1"/>
    <w:rsid w:val="00FE0FDB"/>
    <w:rsid w:val="00FF3F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82446"/>
  <w15:docId w15:val="{2DAE1C69-9AEC-4015-B08D-CCCC8DA3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570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0F570C"/>
    <w:pPr>
      <w:jc w:val="center"/>
    </w:pPr>
    <w:rPr>
      <w:rFonts w:ascii="Arial" w:hAnsi="Arial" w:cs="Arial"/>
      <w:b/>
    </w:rPr>
  </w:style>
  <w:style w:type="character" w:customStyle="1" w:styleId="TytuZnak">
    <w:name w:val="Tytuł Znak"/>
    <w:basedOn w:val="Domylnaczcionkaakapitu"/>
    <w:link w:val="Tytu"/>
    <w:rsid w:val="000F570C"/>
    <w:rPr>
      <w:rFonts w:ascii="Arial" w:eastAsia="Times New Roman" w:hAnsi="Arial" w:cs="Arial"/>
      <w:b/>
      <w:sz w:val="24"/>
      <w:szCs w:val="24"/>
      <w:lang w:eastAsia="pl-PL"/>
    </w:rPr>
  </w:style>
  <w:style w:type="paragraph" w:styleId="Akapitzlist">
    <w:name w:val="List Paragraph"/>
    <w:basedOn w:val="Normalny"/>
    <w:uiPriority w:val="99"/>
    <w:qFormat/>
    <w:rsid w:val="000F570C"/>
    <w:pPr>
      <w:ind w:left="720"/>
      <w:contextualSpacing/>
    </w:pPr>
  </w:style>
  <w:style w:type="paragraph" w:styleId="Tekstpodstawowywcity">
    <w:name w:val="Body Text Indent"/>
    <w:basedOn w:val="Normalny"/>
    <w:link w:val="TekstpodstawowywcityZnak"/>
    <w:rsid w:val="000F570C"/>
    <w:pPr>
      <w:spacing w:after="120"/>
      <w:ind w:left="283"/>
    </w:pPr>
  </w:style>
  <w:style w:type="character" w:customStyle="1" w:styleId="TekstpodstawowywcityZnak">
    <w:name w:val="Tekst podstawowy wcięty Znak"/>
    <w:basedOn w:val="Domylnaczcionkaakapitu"/>
    <w:link w:val="Tekstpodstawowywcity"/>
    <w:rsid w:val="000F570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F570C"/>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570C"/>
    <w:rPr>
      <w:rFonts w:ascii="Segoe UI" w:eastAsia="Times New Roman" w:hAnsi="Segoe UI" w:cs="Segoe UI"/>
      <w:sz w:val="18"/>
      <w:szCs w:val="18"/>
      <w:lang w:eastAsia="pl-PL"/>
    </w:rPr>
  </w:style>
  <w:style w:type="paragraph" w:styleId="Stopka">
    <w:name w:val="footer"/>
    <w:basedOn w:val="Normalny"/>
    <w:link w:val="StopkaZnak"/>
    <w:rsid w:val="00D578E1"/>
    <w:pPr>
      <w:tabs>
        <w:tab w:val="center" w:pos="4536"/>
        <w:tab w:val="right" w:pos="9072"/>
      </w:tabs>
    </w:pPr>
  </w:style>
  <w:style w:type="character" w:customStyle="1" w:styleId="StopkaZnak">
    <w:name w:val="Stopka Znak"/>
    <w:basedOn w:val="Domylnaczcionkaakapitu"/>
    <w:link w:val="Stopka"/>
    <w:rsid w:val="00D578E1"/>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F3F1E"/>
    <w:pPr>
      <w:tabs>
        <w:tab w:val="center" w:pos="4536"/>
        <w:tab w:val="right" w:pos="9072"/>
      </w:tabs>
    </w:pPr>
  </w:style>
  <w:style w:type="character" w:customStyle="1" w:styleId="NagwekZnak">
    <w:name w:val="Nagłówek Znak"/>
    <w:basedOn w:val="Domylnaczcionkaakapitu"/>
    <w:link w:val="Nagwek"/>
    <w:uiPriority w:val="99"/>
    <w:rsid w:val="00FF3F1E"/>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82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8CFFA-B5B2-4CA8-A233-68C7C3BB4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710</Words>
  <Characters>4265</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Szymańska</dc:creator>
  <cp:lastModifiedBy>900753</cp:lastModifiedBy>
  <cp:revision>6</cp:revision>
  <cp:lastPrinted>2023-09-29T06:53:00Z</cp:lastPrinted>
  <dcterms:created xsi:type="dcterms:W3CDTF">2025-02-04T15:07:00Z</dcterms:created>
  <dcterms:modified xsi:type="dcterms:W3CDTF">2026-02-20T09:42:00Z</dcterms:modified>
</cp:coreProperties>
</file>