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9C4BD" w14:textId="5E771E0E" w:rsidR="000A071B" w:rsidRDefault="000A071B" w:rsidP="00C53AB7">
      <w:pPr>
        <w:spacing w:after="0" w:line="360" w:lineRule="auto"/>
        <w:jc w:val="both"/>
        <w:rPr>
          <w:rFonts w:ascii="Times New Roman" w:eastAsia="Times New Roman" w:hAnsi="Times New Roman" w:cs="Times New Roman"/>
          <w:sz w:val="24"/>
          <w:szCs w:val="24"/>
          <w:lang w:eastAsia="pl-PL"/>
        </w:rPr>
      </w:pPr>
    </w:p>
    <w:p w14:paraId="13851EF3" w14:textId="5C6DD408" w:rsidR="002529F5" w:rsidRPr="00C75A8B" w:rsidRDefault="00C75A8B" w:rsidP="00C53AB7">
      <w:pPr>
        <w:spacing w:after="0" w:line="360" w:lineRule="auto"/>
        <w:jc w:val="both"/>
        <w:rPr>
          <w:rFonts w:ascii="Times New Roman" w:eastAsia="Times New Roman" w:hAnsi="Times New Roman" w:cs="Times New Roman"/>
          <w:b/>
          <w:sz w:val="24"/>
          <w:szCs w:val="24"/>
          <w:lang w:eastAsia="pl-PL"/>
        </w:rPr>
      </w:pPr>
      <w:r w:rsidRPr="00C75A8B">
        <w:rPr>
          <w:rFonts w:ascii="Times New Roman" w:eastAsia="Times New Roman" w:hAnsi="Times New Roman" w:cs="Times New Roman"/>
          <w:b/>
          <w:sz w:val="24"/>
          <w:szCs w:val="24"/>
          <w:lang w:eastAsia="pl-PL"/>
        </w:rPr>
        <w:t xml:space="preserve">W ramach realizacji Planu wzmacniania systemu ochrony praw człowieka </w:t>
      </w:r>
      <w:r>
        <w:rPr>
          <w:rFonts w:ascii="Times New Roman" w:eastAsia="Times New Roman" w:hAnsi="Times New Roman" w:cs="Times New Roman"/>
          <w:b/>
          <w:sz w:val="24"/>
          <w:szCs w:val="24"/>
          <w:lang w:eastAsia="pl-PL"/>
        </w:rPr>
        <w:t>w Policji na rok 2024, kontynuujemy</w:t>
      </w:r>
      <w:r w:rsidRPr="00C75A8B">
        <w:rPr>
          <w:rFonts w:ascii="Times New Roman" w:eastAsia="Times New Roman" w:hAnsi="Times New Roman" w:cs="Times New Roman"/>
          <w:b/>
          <w:sz w:val="24"/>
          <w:szCs w:val="24"/>
          <w:lang w:eastAsia="pl-PL"/>
        </w:rPr>
        <w:t xml:space="preserve"> dla Państwa cykl wywiadów z osobami, które w różnych aspektach zajmują się krzewieniem idei ochrony praw człowieka. </w:t>
      </w:r>
      <w:r w:rsidR="000A551A">
        <w:rPr>
          <w:rFonts w:ascii="Times New Roman" w:eastAsia="Times New Roman" w:hAnsi="Times New Roman" w:cs="Times New Roman"/>
          <w:b/>
          <w:sz w:val="24"/>
          <w:szCs w:val="24"/>
          <w:lang w:eastAsia="pl-PL"/>
        </w:rPr>
        <w:t xml:space="preserve">Niektóre z nich to wywiady „rzeka”, do których należy na przykład ten dzisiejszy, ale warto jest poznawać perspektywę innych osób na postrzeganie Policji. </w:t>
      </w:r>
    </w:p>
    <w:p w14:paraId="15CE942E" w14:textId="31176DDF" w:rsidR="00C75A8B" w:rsidRDefault="00C75A8B" w:rsidP="00C53AB7">
      <w:pPr>
        <w:spacing w:after="0" w:line="360" w:lineRule="auto"/>
        <w:jc w:val="both"/>
        <w:rPr>
          <w:rFonts w:ascii="Times New Roman" w:eastAsia="Times New Roman" w:hAnsi="Times New Roman" w:cs="Times New Roman"/>
          <w:sz w:val="24"/>
          <w:szCs w:val="24"/>
          <w:lang w:eastAsia="pl-PL"/>
        </w:rPr>
      </w:pPr>
    </w:p>
    <w:p w14:paraId="6ADED096" w14:textId="45E601CD" w:rsidR="00C75A8B" w:rsidRDefault="00C75A8B" w:rsidP="00C53AB7">
      <w:pPr>
        <w:spacing w:after="0" w:line="360" w:lineRule="auto"/>
        <w:jc w:val="both"/>
        <w:rPr>
          <w:rFonts w:ascii="Times New Roman" w:eastAsia="Times New Roman" w:hAnsi="Times New Roman" w:cs="Times New Roman"/>
          <w:sz w:val="24"/>
          <w:szCs w:val="24"/>
          <w:lang w:eastAsia="pl-PL"/>
        </w:rPr>
      </w:pPr>
      <w:r w:rsidRPr="00C75A8B">
        <w:rPr>
          <w:rFonts w:ascii="Times New Roman" w:eastAsia="Times New Roman" w:hAnsi="Times New Roman" w:cs="Times New Roman"/>
          <w:sz w:val="24"/>
          <w:szCs w:val="24"/>
          <w:lang w:eastAsia="pl-PL"/>
        </w:rPr>
        <w:t>W dzisiejszej odsłonie wywiadów z osobami, które w różnych aspektach zajmują się krzewieniem idei ochrony praw człowieka, z Tomaszem Oklejakiem- naczelnikiem Wydziału Żołnierzy i Funkcjonariuszy w Biurze Rzecznika Praw Obywatelskich, rozmawia  insp. Krzysztof Łaszkiewicz- Pełnomocnik Komendanta Głównego Policji ds. Ochrony Praw Człowieka.</w:t>
      </w:r>
    </w:p>
    <w:p w14:paraId="621DFA1E" w14:textId="77777777" w:rsidR="000A551A" w:rsidRDefault="000A551A" w:rsidP="000A551A">
      <w:pPr>
        <w:pStyle w:val="Akapitzlist"/>
        <w:spacing w:after="0" w:line="360" w:lineRule="auto"/>
        <w:jc w:val="both"/>
        <w:rPr>
          <w:rFonts w:ascii="Times New Roman" w:eastAsia="Times New Roman" w:hAnsi="Times New Roman" w:cs="Times New Roman"/>
          <w:sz w:val="24"/>
          <w:szCs w:val="24"/>
          <w:lang w:eastAsia="pl-PL"/>
        </w:rPr>
      </w:pPr>
    </w:p>
    <w:p w14:paraId="3FA6D804" w14:textId="6D654BE8" w:rsidR="00652DC7" w:rsidRDefault="00611235" w:rsidP="000A551A">
      <w:pPr>
        <w:pStyle w:val="Akapitzlist"/>
        <w:spacing w:after="0" w:line="36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Bi</w:t>
      </w:r>
      <w:r w:rsidR="005D0252">
        <w:rPr>
          <w:rFonts w:ascii="Times New Roman" w:eastAsia="Times New Roman" w:hAnsi="Times New Roman" w:cs="Times New Roman"/>
          <w:b/>
          <w:sz w:val="24"/>
          <w:szCs w:val="24"/>
          <w:lang w:eastAsia="pl-PL"/>
        </w:rPr>
        <w:t>uro Rzecznika Praw Obywatelskich w Policji raczej kojarzone jest z wystąpieniami w sprawach, w k</w:t>
      </w:r>
      <w:r w:rsidR="00665936">
        <w:rPr>
          <w:rFonts w:ascii="Times New Roman" w:eastAsia="Times New Roman" w:hAnsi="Times New Roman" w:cs="Times New Roman"/>
          <w:b/>
          <w:sz w:val="24"/>
          <w:szCs w:val="24"/>
          <w:lang w:eastAsia="pl-PL"/>
        </w:rPr>
        <w:t>tórych mogło dojść do naruszeń</w:t>
      </w:r>
      <w:r w:rsidR="005D0252">
        <w:rPr>
          <w:rFonts w:ascii="Times New Roman" w:eastAsia="Times New Roman" w:hAnsi="Times New Roman" w:cs="Times New Roman"/>
          <w:b/>
          <w:sz w:val="24"/>
          <w:szCs w:val="24"/>
          <w:lang w:eastAsia="pl-PL"/>
        </w:rPr>
        <w:t xml:space="preserve"> praw człowieka przez policjantów</w:t>
      </w:r>
      <w:r w:rsidR="00665936">
        <w:rPr>
          <w:rFonts w:ascii="Times New Roman" w:eastAsia="Times New Roman" w:hAnsi="Times New Roman" w:cs="Times New Roman"/>
          <w:b/>
          <w:sz w:val="24"/>
          <w:szCs w:val="24"/>
          <w:lang w:eastAsia="pl-PL"/>
        </w:rPr>
        <w:t xml:space="preserve"> lub policjantki</w:t>
      </w:r>
      <w:r w:rsidR="005D0252">
        <w:rPr>
          <w:rFonts w:ascii="Times New Roman" w:eastAsia="Times New Roman" w:hAnsi="Times New Roman" w:cs="Times New Roman"/>
          <w:b/>
          <w:sz w:val="24"/>
          <w:szCs w:val="24"/>
          <w:lang w:eastAsia="pl-PL"/>
        </w:rPr>
        <w:t>. Pan natomiast kieruj</w:t>
      </w:r>
      <w:r w:rsidR="001A7A7B">
        <w:rPr>
          <w:rFonts w:ascii="Times New Roman" w:eastAsia="Times New Roman" w:hAnsi="Times New Roman" w:cs="Times New Roman"/>
          <w:b/>
          <w:sz w:val="24"/>
          <w:szCs w:val="24"/>
          <w:lang w:eastAsia="pl-PL"/>
        </w:rPr>
        <w:t>e W</w:t>
      </w:r>
      <w:r w:rsidR="005D0252">
        <w:rPr>
          <w:rFonts w:ascii="Times New Roman" w:eastAsia="Times New Roman" w:hAnsi="Times New Roman" w:cs="Times New Roman"/>
          <w:b/>
          <w:sz w:val="24"/>
          <w:szCs w:val="24"/>
          <w:lang w:eastAsia="pl-PL"/>
        </w:rPr>
        <w:t xml:space="preserve">ydziałem, który zajmuje się w istocie ochroną osób służących w służbach mundurowych. Czy może nam Pan przybliżyć  czym </w:t>
      </w:r>
      <w:r w:rsidR="001A7A7B">
        <w:rPr>
          <w:rFonts w:ascii="Times New Roman" w:eastAsia="Times New Roman" w:hAnsi="Times New Roman" w:cs="Times New Roman"/>
          <w:b/>
          <w:sz w:val="24"/>
          <w:szCs w:val="24"/>
          <w:lang w:eastAsia="pl-PL"/>
        </w:rPr>
        <w:t>polega praca Wydziału</w:t>
      </w:r>
      <w:r w:rsidR="005D0252">
        <w:rPr>
          <w:rFonts w:ascii="Times New Roman" w:eastAsia="Times New Roman" w:hAnsi="Times New Roman" w:cs="Times New Roman"/>
          <w:b/>
          <w:sz w:val="24"/>
          <w:szCs w:val="24"/>
          <w:lang w:eastAsia="pl-PL"/>
        </w:rPr>
        <w:t xml:space="preserve"> ? </w:t>
      </w:r>
    </w:p>
    <w:p w14:paraId="39C26E9C" w14:textId="1BE122F9" w:rsidR="00336DE3" w:rsidRDefault="00336DE3" w:rsidP="00652DC7">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Na wstępie podzielę się także swoim osobistym jubileuszem, albowiem 1 grudnia 2024 r. będę obchodził 20-lecie pracy w Biurze RPO, przy czym </w:t>
      </w:r>
      <w:r w:rsidR="003B0D74">
        <w:rPr>
          <w:rFonts w:ascii="Times New Roman" w:eastAsia="Times New Roman" w:hAnsi="Times New Roman" w:cs="Times New Roman"/>
          <w:sz w:val="24"/>
          <w:szCs w:val="24"/>
          <w:lang w:eastAsia="pl-PL"/>
        </w:rPr>
        <w:t xml:space="preserve">właściwie </w:t>
      </w:r>
      <w:r>
        <w:rPr>
          <w:rFonts w:ascii="Times New Roman" w:eastAsia="Times New Roman" w:hAnsi="Times New Roman" w:cs="Times New Roman"/>
          <w:sz w:val="24"/>
          <w:szCs w:val="24"/>
          <w:lang w:eastAsia="pl-PL"/>
        </w:rPr>
        <w:t>od pierwszego dnia pracy zajmuję się ochroną praw policjantów.</w:t>
      </w:r>
    </w:p>
    <w:p w14:paraId="4EE4E7E0" w14:textId="70BDBB2C" w:rsidR="00652DC7" w:rsidRPr="00652DC7" w:rsidRDefault="00652DC7" w:rsidP="00652DC7">
      <w:pPr>
        <w:spacing w:after="0" w:line="360" w:lineRule="auto"/>
        <w:ind w:firstLine="708"/>
        <w:jc w:val="both"/>
        <w:rPr>
          <w:rFonts w:ascii="Times New Roman" w:eastAsia="Times New Roman" w:hAnsi="Times New Roman" w:cs="Times New Roman"/>
          <w:b/>
          <w:sz w:val="24"/>
          <w:szCs w:val="24"/>
          <w:lang w:eastAsia="pl-PL"/>
        </w:rPr>
      </w:pPr>
      <w:r w:rsidRPr="00652DC7">
        <w:rPr>
          <w:rFonts w:ascii="Times New Roman" w:eastAsia="Times New Roman" w:hAnsi="Times New Roman" w:cs="Times New Roman"/>
          <w:bCs/>
          <w:sz w:val="24"/>
          <w:szCs w:val="24"/>
          <w:lang w:eastAsia="pl-PL"/>
        </w:rPr>
        <w:t>Do zadań Wydziału ds. Żołnierzy i Funkcjonariuszy należy przede wszystkim</w:t>
      </w:r>
      <w:r w:rsidRPr="00652DC7">
        <w:t xml:space="preserve"> </w:t>
      </w:r>
      <w:r>
        <w:t>r</w:t>
      </w:r>
      <w:r w:rsidRPr="00652DC7">
        <w:rPr>
          <w:rFonts w:ascii="Times New Roman" w:eastAsia="Times New Roman" w:hAnsi="Times New Roman" w:cs="Times New Roman"/>
          <w:bCs/>
          <w:sz w:val="24"/>
          <w:szCs w:val="24"/>
          <w:lang w:eastAsia="pl-PL"/>
        </w:rPr>
        <w:t>ozpatrywanie spraw dotyczących żołnierzy i funkcjonariuszy służb mundurowych, w tym w szczególności :</w:t>
      </w:r>
    </w:p>
    <w:p w14:paraId="2823CD23" w14:textId="0FCD9547" w:rsidR="00652DC7" w:rsidRDefault="006C7ED9" w:rsidP="00652DC7">
      <w:pPr>
        <w:pStyle w:val="Akapitzlist"/>
        <w:numPr>
          <w:ilvl w:val="0"/>
          <w:numId w:val="2"/>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postępowania kwalifikacyjnego do służby</w:t>
      </w:r>
      <w:r w:rsidR="00652DC7" w:rsidRPr="00652DC7">
        <w:rPr>
          <w:rFonts w:ascii="Times New Roman" w:eastAsia="Times New Roman" w:hAnsi="Times New Roman" w:cs="Times New Roman"/>
          <w:bCs/>
          <w:sz w:val="24"/>
          <w:szCs w:val="24"/>
          <w:lang w:eastAsia="pl-PL"/>
        </w:rPr>
        <w:t>,</w:t>
      </w:r>
    </w:p>
    <w:p w14:paraId="265064D3" w14:textId="7538AAFF" w:rsidR="006C7ED9" w:rsidRDefault="006C7ED9" w:rsidP="00652DC7">
      <w:pPr>
        <w:pStyle w:val="Akapitzlist"/>
        <w:numPr>
          <w:ilvl w:val="0"/>
          <w:numId w:val="2"/>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w:t>
      </w:r>
      <w:r w:rsidRPr="00652DC7">
        <w:rPr>
          <w:rFonts w:ascii="Times New Roman" w:eastAsia="Times New Roman" w:hAnsi="Times New Roman" w:cs="Times New Roman"/>
          <w:bCs/>
          <w:sz w:val="24"/>
          <w:szCs w:val="24"/>
          <w:lang w:eastAsia="pl-PL"/>
        </w:rPr>
        <w:t>tosunku służbowego,</w:t>
      </w:r>
    </w:p>
    <w:p w14:paraId="49753CC0" w14:textId="0760B2E1" w:rsidR="006C7ED9" w:rsidRDefault="006C7ED9" w:rsidP="00652DC7">
      <w:pPr>
        <w:pStyle w:val="Akapitzlist"/>
        <w:numPr>
          <w:ilvl w:val="0"/>
          <w:numId w:val="2"/>
        </w:numPr>
        <w:spacing w:after="0" w:line="360" w:lineRule="auto"/>
        <w:jc w:val="both"/>
        <w:rPr>
          <w:rFonts w:ascii="Times New Roman" w:eastAsia="Times New Roman" w:hAnsi="Times New Roman" w:cs="Times New Roman"/>
          <w:bCs/>
          <w:sz w:val="24"/>
          <w:szCs w:val="24"/>
          <w:lang w:eastAsia="pl-PL"/>
        </w:rPr>
      </w:pPr>
      <w:r w:rsidRPr="00652DC7">
        <w:rPr>
          <w:rFonts w:ascii="Times New Roman" w:eastAsia="Times New Roman" w:hAnsi="Times New Roman" w:cs="Times New Roman"/>
          <w:bCs/>
          <w:sz w:val="24"/>
          <w:szCs w:val="24"/>
          <w:lang w:eastAsia="pl-PL"/>
        </w:rPr>
        <w:t>warunków pełnienia służby,</w:t>
      </w:r>
    </w:p>
    <w:p w14:paraId="4E1AC20E" w14:textId="77777777" w:rsidR="006C7ED9" w:rsidRDefault="006C7ED9" w:rsidP="00652DC7">
      <w:pPr>
        <w:pStyle w:val="Akapitzlist"/>
        <w:numPr>
          <w:ilvl w:val="0"/>
          <w:numId w:val="2"/>
        </w:numPr>
        <w:spacing w:after="0" w:line="360" w:lineRule="auto"/>
        <w:jc w:val="both"/>
        <w:rPr>
          <w:rFonts w:ascii="Times New Roman" w:eastAsia="Times New Roman" w:hAnsi="Times New Roman" w:cs="Times New Roman"/>
          <w:bCs/>
          <w:sz w:val="24"/>
          <w:szCs w:val="24"/>
          <w:lang w:eastAsia="pl-PL"/>
        </w:rPr>
      </w:pPr>
      <w:r w:rsidRPr="00652DC7">
        <w:rPr>
          <w:rFonts w:ascii="Times New Roman" w:eastAsia="Times New Roman" w:hAnsi="Times New Roman" w:cs="Times New Roman"/>
          <w:bCs/>
          <w:sz w:val="24"/>
          <w:szCs w:val="24"/>
          <w:lang w:eastAsia="pl-PL"/>
        </w:rPr>
        <w:t>świadczeń odszkodowawczych,</w:t>
      </w:r>
      <w:r w:rsidRPr="006C7ED9">
        <w:rPr>
          <w:rFonts w:ascii="Times New Roman" w:eastAsia="Times New Roman" w:hAnsi="Times New Roman" w:cs="Times New Roman"/>
          <w:bCs/>
          <w:sz w:val="24"/>
          <w:szCs w:val="24"/>
          <w:lang w:eastAsia="pl-PL"/>
        </w:rPr>
        <w:t xml:space="preserve"> </w:t>
      </w:r>
    </w:p>
    <w:p w14:paraId="7BACEB37" w14:textId="50CFC739" w:rsidR="006C7ED9" w:rsidRDefault="006C7ED9" w:rsidP="00652DC7">
      <w:pPr>
        <w:pStyle w:val="Akapitzlist"/>
        <w:numPr>
          <w:ilvl w:val="0"/>
          <w:numId w:val="2"/>
        </w:numPr>
        <w:spacing w:after="0" w:line="360" w:lineRule="auto"/>
        <w:jc w:val="both"/>
        <w:rPr>
          <w:rFonts w:ascii="Times New Roman" w:eastAsia="Times New Roman" w:hAnsi="Times New Roman" w:cs="Times New Roman"/>
          <w:bCs/>
          <w:sz w:val="24"/>
          <w:szCs w:val="24"/>
          <w:lang w:eastAsia="pl-PL"/>
        </w:rPr>
      </w:pPr>
      <w:r w:rsidRPr="00652DC7">
        <w:rPr>
          <w:rFonts w:ascii="Times New Roman" w:eastAsia="Times New Roman" w:hAnsi="Times New Roman" w:cs="Times New Roman"/>
          <w:bCs/>
          <w:sz w:val="24"/>
          <w:szCs w:val="24"/>
          <w:lang w:eastAsia="pl-PL"/>
        </w:rPr>
        <w:t>służby poza granicami państwa,</w:t>
      </w:r>
    </w:p>
    <w:p w14:paraId="4DE8454B" w14:textId="04BB73A6" w:rsidR="00652DC7" w:rsidRDefault="00652DC7" w:rsidP="00652DC7">
      <w:pPr>
        <w:pStyle w:val="Akapitzlist"/>
        <w:numPr>
          <w:ilvl w:val="0"/>
          <w:numId w:val="2"/>
        </w:numPr>
        <w:spacing w:after="0" w:line="360" w:lineRule="auto"/>
        <w:jc w:val="both"/>
        <w:rPr>
          <w:rFonts w:ascii="Times New Roman" w:eastAsia="Times New Roman" w:hAnsi="Times New Roman" w:cs="Times New Roman"/>
          <w:bCs/>
          <w:sz w:val="24"/>
          <w:szCs w:val="24"/>
          <w:lang w:eastAsia="pl-PL"/>
        </w:rPr>
      </w:pPr>
      <w:r w:rsidRPr="00652DC7">
        <w:rPr>
          <w:rFonts w:ascii="Times New Roman" w:eastAsia="Times New Roman" w:hAnsi="Times New Roman" w:cs="Times New Roman"/>
          <w:bCs/>
          <w:sz w:val="24"/>
          <w:szCs w:val="24"/>
          <w:lang w:eastAsia="pl-PL"/>
        </w:rPr>
        <w:t>zwolnienia ze służby,</w:t>
      </w:r>
    </w:p>
    <w:p w14:paraId="5CD386CF" w14:textId="28F02D6D" w:rsidR="00652DC7" w:rsidRDefault="00652DC7" w:rsidP="00652DC7">
      <w:pPr>
        <w:pStyle w:val="Akapitzlist"/>
        <w:numPr>
          <w:ilvl w:val="0"/>
          <w:numId w:val="2"/>
        </w:numPr>
        <w:spacing w:after="0" w:line="360" w:lineRule="auto"/>
        <w:jc w:val="both"/>
        <w:rPr>
          <w:rFonts w:ascii="Times New Roman" w:eastAsia="Times New Roman" w:hAnsi="Times New Roman" w:cs="Times New Roman"/>
          <w:bCs/>
          <w:sz w:val="24"/>
          <w:szCs w:val="24"/>
          <w:lang w:eastAsia="pl-PL"/>
        </w:rPr>
      </w:pPr>
      <w:r w:rsidRPr="00652DC7">
        <w:rPr>
          <w:rFonts w:ascii="Times New Roman" w:eastAsia="Times New Roman" w:hAnsi="Times New Roman" w:cs="Times New Roman"/>
          <w:bCs/>
          <w:sz w:val="24"/>
          <w:szCs w:val="24"/>
          <w:lang w:eastAsia="pl-PL"/>
        </w:rPr>
        <w:t>zaopatrzenia emerytalno-rentowego</w:t>
      </w:r>
      <w:r>
        <w:rPr>
          <w:rFonts w:ascii="Times New Roman" w:eastAsia="Times New Roman" w:hAnsi="Times New Roman" w:cs="Times New Roman"/>
          <w:bCs/>
          <w:sz w:val="24"/>
          <w:szCs w:val="24"/>
          <w:lang w:eastAsia="pl-PL"/>
        </w:rPr>
        <w:t>,</w:t>
      </w:r>
    </w:p>
    <w:p w14:paraId="4E8A2FE2" w14:textId="2D0D0B58" w:rsidR="00652DC7" w:rsidRDefault="00652DC7" w:rsidP="00652DC7">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także r</w:t>
      </w:r>
      <w:r w:rsidRPr="00652DC7">
        <w:rPr>
          <w:rFonts w:ascii="Times New Roman" w:eastAsia="Times New Roman" w:hAnsi="Times New Roman" w:cs="Times New Roman"/>
          <w:bCs/>
          <w:sz w:val="24"/>
          <w:szCs w:val="24"/>
          <w:lang w:eastAsia="pl-PL"/>
        </w:rPr>
        <w:t>ealizacja przepisów o broni, amunicji i materiałach wybuchowych i ustawy o ochronie osób i mienia</w:t>
      </w:r>
      <w:r>
        <w:rPr>
          <w:rFonts w:ascii="Times New Roman" w:eastAsia="Times New Roman" w:hAnsi="Times New Roman" w:cs="Times New Roman"/>
          <w:bCs/>
          <w:sz w:val="24"/>
          <w:szCs w:val="24"/>
          <w:lang w:eastAsia="pl-PL"/>
        </w:rPr>
        <w:t>.</w:t>
      </w:r>
    </w:p>
    <w:p w14:paraId="3A25D4AD" w14:textId="3933FCA1" w:rsidR="0077118E" w:rsidRPr="00652DC7" w:rsidRDefault="0077118E" w:rsidP="0077118E">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W przedstawionym zakresie prowadzona jest a</w:t>
      </w:r>
      <w:r w:rsidRPr="0077118E">
        <w:rPr>
          <w:rFonts w:ascii="Times New Roman" w:eastAsia="Times New Roman" w:hAnsi="Times New Roman" w:cs="Times New Roman"/>
          <w:bCs/>
          <w:sz w:val="24"/>
          <w:szCs w:val="24"/>
          <w:lang w:eastAsia="pl-PL"/>
        </w:rPr>
        <w:t>naliza obowiązujących przepisów prawnych i badanie ich zgodności z Konstytucją, podejmowanie działań w sprawach indywidualnych, związanych z naruszeniem praw funkcjonariuszy, przygotowywanie projektów wystąpień generalnych (w tym legislacyjnych), wniosków do Trybunału Konstytucyjnego (przystąpienie do skarg konstytucyjnych</w:t>
      </w:r>
      <w:r>
        <w:rPr>
          <w:rFonts w:ascii="Times New Roman" w:eastAsia="Times New Roman" w:hAnsi="Times New Roman" w:cs="Times New Roman"/>
          <w:bCs/>
          <w:sz w:val="24"/>
          <w:szCs w:val="24"/>
          <w:lang w:eastAsia="pl-PL"/>
        </w:rPr>
        <w:t xml:space="preserve">, pytań prawnych czy wniosków </w:t>
      </w:r>
      <w:r w:rsidR="00CC6580">
        <w:rPr>
          <w:rFonts w:ascii="Times New Roman" w:eastAsia="Times New Roman" w:hAnsi="Times New Roman" w:cs="Times New Roman"/>
          <w:bCs/>
          <w:sz w:val="24"/>
          <w:szCs w:val="24"/>
          <w:lang w:eastAsia="pl-PL"/>
        </w:rPr>
        <w:t xml:space="preserve">innych </w:t>
      </w:r>
      <w:r>
        <w:rPr>
          <w:rFonts w:ascii="Times New Roman" w:eastAsia="Times New Roman" w:hAnsi="Times New Roman" w:cs="Times New Roman"/>
          <w:bCs/>
          <w:sz w:val="24"/>
          <w:szCs w:val="24"/>
          <w:lang w:eastAsia="pl-PL"/>
        </w:rPr>
        <w:t>uprawnionych podmiotów</w:t>
      </w:r>
      <w:r w:rsidRPr="0077118E">
        <w:rPr>
          <w:rFonts w:ascii="Times New Roman" w:eastAsia="Times New Roman" w:hAnsi="Times New Roman" w:cs="Times New Roman"/>
          <w:bCs/>
          <w:sz w:val="24"/>
          <w:szCs w:val="24"/>
          <w:lang w:eastAsia="pl-PL"/>
        </w:rPr>
        <w:t>), a także wniosków do Naczelnego Sądu Administracyjnego oraz Sądu Najwyższego o podjęcie uchwały mającej na celu wyjaśnienie przepisów prawnych budzących wątpliwości w praktyce lub których stosowanie wywołało rozbieżności w orzecznictwie, oraz sprawy dotyczące postępowania administracyjnego i sądowego, w tym wnioski o wniesienie środków zaskarżenia</w:t>
      </w:r>
      <w:r>
        <w:rPr>
          <w:rFonts w:ascii="Times New Roman" w:eastAsia="Times New Roman" w:hAnsi="Times New Roman" w:cs="Times New Roman"/>
          <w:bCs/>
          <w:sz w:val="24"/>
          <w:szCs w:val="24"/>
          <w:lang w:eastAsia="pl-PL"/>
        </w:rPr>
        <w:t>.</w:t>
      </w:r>
    </w:p>
    <w:p w14:paraId="759E49D0" w14:textId="401DDD2A" w:rsidR="00F42552" w:rsidRDefault="002057E6" w:rsidP="0064130B">
      <w:pPr>
        <w:spacing w:line="360" w:lineRule="auto"/>
        <w:ind w:firstLine="708"/>
        <w:jc w:val="both"/>
        <w:rPr>
          <w:rFonts w:ascii="Times New Roman" w:eastAsia="Times New Roman" w:hAnsi="Times New Roman" w:cs="Times New Roman"/>
          <w:b/>
          <w:sz w:val="24"/>
          <w:szCs w:val="24"/>
          <w:lang w:eastAsia="pl-PL"/>
        </w:rPr>
      </w:pPr>
      <w:r w:rsidRPr="00652DC7">
        <w:rPr>
          <w:rFonts w:ascii="Times New Roman" w:hAnsi="Times New Roman" w:cs="Times New Roman"/>
          <w:sz w:val="24"/>
        </w:rPr>
        <w:t xml:space="preserve">Środowisko mundurowe, z uwagi na </w:t>
      </w:r>
      <w:r w:rsidR="0077118E">
        <w:rPr>
          <w:rFonts w:ascii="Times New Roman" w:hAnsi="Times New Roman" w:cs="Times New Roman"/>
          <w:sz w:val="24"/>
        </w:rPr>
        <w:t>obowiązujące</w:t>
      </w:r>
      <w:r w:rsidRPr="00652DC7">
        <w:rPr>
          <w:rFonts w:ascii="Times New Roman" w:hAnsi="Times New Roman" w:cs="Times New Roman"/>
          <w:sz w:val="24"/>
        </w:rPr>
        <w:t xml:space="preserve"> w nich hierarchiczne struktury </w:t>
      </w:r>
      <w:r w:rsidR="00052241">
        <w:rPr>
          <w:rFonts w:ascii="Times New Roman" w:hAnsi="Times New Roman" w:cs="Times New Roman"/>
          <w:sz w:val="24"/>
        </w:rPr>
        <w:t xml:space="preserve">pionowego </w:t>
      </w:r>
      <w:r w:rsidRPr="00652DC7">
        <w:rPr>
          <w:rFonts w:ascii="Times New Roman" w:hAnsi="Times New Roman" w:cs="Times New Roman"/>
          <w:sz w:val="24"/>
        </w:rPr>
        <w:t xml:space="preserve">podporządkowania nie należą do grup zawodowych szczególnie aktywnych w zakresie formułowania wniosków do Rzecznika, dlatego też </w:t>
      </w:r>
      <w:r w:rsidR="00FB73E5" w:rsidRPr="00652DC7">
        <w:rPr>
          <w:rFonts w:ascii="Times New Roman" w:hAnsi="Times New Roman" w:cs="Times New Roman"/>
          <w:sz w:val="24"/>
        </w:rPr>
        <w:t>jedną z</w:t>
      </w:r>
      <w:r w:rsidRPr="00652DC7">
        <w:rPr>
          <w:rFonts w:ascii="Times New Roman" w:hAnsi="Times New Roman" w:cs="Times New Roman"/>
          <w:sz w:val="24"/>
        </w:rPr>
        <w:t xml:space="preserve"> form obecności Rzecznika</w:t>
      </w:r>
      <w:r w:rsidR="00C03682">
        <w:rPr>
          <w:rFonts w:ascii="Times New Roman" w:hAnsi="Times New Roman" w:cs="Times New Roman"/>
          <w:sz w:val="24"/>
        </w:rPr>
        <w:t xml:space="preserve"> Praw Obywatelskich</w:t>
      </w:r>
      <w:r w:rsidRPr="00652DC7">
        <w:rPr>
          <w:rFonts w:ascii="Times New Roman" w:hAnsi="Times New Roman" w:cs="Times New Roman"/>
          <w:sz w:val="24"/>
        </w:rPr>
        <w:t xml:space="preserve"> w służbach mundurowych </w:t>
      </w:r>
      <w:r w:rsidR="00FB73E5" w:rsidRPr="00652DC7">
        <w:rPr>
          <w:rFonts w:ascii="Times New Roman" w:hAnsi="Times New Roman" w:cs="Times New Roman"/>
          <w:sz w:val="24"/>
        </w:rPr>
        <w:t>jest</w:t>
      </w:r>
      <w:r w:rsidRPr="00652DC7">
        <w:rPr>
          <w:rFonts w:ascii="Times New Roman" w:hAnsi="Times New Roman" w:cs="Times New Roman"/>
          <w:sz w:val="24"/>
        </w:rPr>
        <w:t xml:space="preserve"> działalność interwencyjna </w:t>
      </w:r>
      <w:r w:rsidR="00FB73E5" w:rsidRPr="00652DC7">
        <w:rPr>
          <w:rFonts w:ascii="Times New Roman" w:hAnsi="Times New Roman" w:cs="Times New Roman"/>
          <w:sz w:val="24"/>
        </w:rPr>
        <w:t>polegająca na wizytacji jednostek</w:t>
      </w:r>
      <w:r w:rsidRPr="00652DC7">
        <w:rPr>
          <w:rFonts w:ascii="Times New Roman" w:hAnsi="Times New Roman" w:cs="Times New Roman"/>
          <w:sz w:val="24"/>
        </w:rPr>
        <w:t xml:space="preserve">. Materiały powizytacyjne przesyłane z Biura Rzecznika mają nie tylko wartość informacyjną, ale </w:t>
      </w:r>
      <w:r w:rsidR="00FB73E5" w:rsidRPr="00652DC7">
        <w:rPr>
          <w:rFonts w:ascii="Times New Roman" w:hAnsi="Times New Roman" w:cs="Times New Roman"/>
          <w:sz w:val="24"/>
        </w:rPr>
        <w:t xml:space="preserve">mogą </w:t>
      </w:r>
      <w:r w:rsidRPr="00652DC7">
        <w:rPr>
          <w:rFonts w:ascii="Times New Roman" w:hAnsi="Times New Roman" w:cs="Times New Roman"/>
          <w:sz w:val="24"/>
        </w:rPr>
        <w:t>stanowi</w:t>
      </w:r>
      <w:r w:rsidR="00FB73E5" w:rsidRPr="00652DC7">
        <w:rPr>
          <w:rFonts w:ascii="Times New Roman" w:hAnsi="Times New Roman" w:cs="Times New Roman"/>
          <w:sz w:val="24"/>
        </w:rPr>
        <w:t>ć</w:t>
      </w:r>
      <w:r w:rsidRPr="00652DC7">
        <w:rPr>
          <w:rFonts w:ascii="Times New Roman" w:hAnsi="Times New Roman" w:cs="Times New Roman"/>
          <w:sz w:val="24"/>
        </w:rPr>
        <w:t xml:space="preserve"> inspirację do określonych działań i decyzji. </w:t>
      </w:r>
      <w:r w:rsidR="00CB5B99" w:rsidRPr="00652DC7">
        <w:rPr>
          <w:rFonts w:ascii="Times New Roman" w:hAnsi="Times New Roman" w:cs="Times New Roman"/>
          <w:sz w:val="24"/>
        </w:rPr>
        <w:t>Przypomnę tu chociażby</w:t>
      </w:r>
      <w:r w:rsidR="00052241">
        <w:rPr>
          <w:rFonts w:ascii="Times New Roman" w:hAnsi="Times New Roman" w:cs="Times New Roman"/>
          <w:sz w:val="24"/>
        </w:rPr>
        <w:t xml:space="preserve"> poprzedzony wieloma wizytacjami</w:t>
      </w:r>
      <w:r w:rsidR="008C6C85" w:rsidRPr="00652DC7">
        <w:rPr>
          <w:rFonts w:ascii="Times New Roman" w:hAnsi="Times New Roman" w:cs="Times New Roman"/>
          <w:sz w:val="24"/>
        </w:rPr>
        <w:t xml:space="preserve"> obszerny raport Rzecznika Praw Obywatelskich z 2012 r. wskazujący na trudne warunki służby policjantów w jednostkach średniego i niższego szczebla. W odpowiedzi stworzon</w:t>
      </w:r>
      <w:r w:rsidR="00C03682">
        <w:rPr>
          <w:rFonts w:ascii="Times New Roman" w:hAnsi="Times New Roman" w:cs="Times New Roman"/>
          <w:sz w:val="24"/>
        </w:rPr>
        <w:t>e</w:t>
      </w:r>
      <w:r w:rsidR="008C6C85" w:rsidRPr="00652DC7">
        <w:rPr>
          <w:rFonts w:ascii="Times New Roman" w:hAnsi="Times New Roman" w:cs="Times New Roman"/>
          <w:sz w:val="24"/>
        </w:rPr>
        <w:t xml:space="preserve"> został</w:t>
      </w:r>
      <w:r w:rsidR="00C03682">
        <w:rPr>
          <w:rFonts w:ascii="Times New Roman" w:hAnsi="Times New Roman" w:cs="Times New Roman"/>
          <w:sz w:val="24"/>
        </w:rPr>
        <w:t>y</w:t>
      </w:r>
      <w:r w:rsidR="00CC6580">
        <w:rPr>
          <w:rFonts w:ascii="Times New Roman" w:hAnsi="Times New Roman" w:cs="Times New Roman"/>
          <w:sz w:val="24"/>
        </w:rPr>
        <w:t xml:space="preserve"> wówczas</w:t>
      </w:r>
      <w:r w:rsidR="00C03682">
        <w:rPr>
          <w:rFonts w:ascii="Times New Roman" w:hAnsi="Times New Roman" w:cs="Times New Roman"/>
          <w:sz w:val="24"/>
        </w:rPr>
        <w:t xml:space="preserve"> programy modernizacyjne</w:t>
      </w:r>
      <w:r w:rsidR="00CB5B99" w:rsidRPr="00652DC7">
        <w:rPr>
          <w:rFonts w:ascii="Times New Roman" w:hAnsi="Times New Roman" w:cs="Times New Roman"/>
          <w:sz w:val="24"/>
        </w:rPr>
        <w:t xml:space="preserve">, </w:t>
      </w:r>
      <w:r w:rsidR="008C6C85" w:rsidRPr="00652DC7">
        <w:rPr>
          <w:rFonts w:ascii="Times New Roman" w:hAnsi="Times New Roman" w:cs="Times New Roman"/>
          <w:sz w:val="24"/>
        </w:rPr>
        <w:t xml:space="preserve">w wyniku którego </w:t>
      </w:r>
      <w:r w:rsidR="00052241">
        <w:rPr>
          <w:rFonts w:ascii="Times New Roman" w:hAnsi="Times New Roman" w:cs="Times New Roman"/>
          <w:sz w:val="24"/>
        </w:rPr>
        <w:t xml:space="preserve">wiele jednostek Policji zostało wyremontowanych, a niektóre wybudowano </w:t>
      </w:r>
      <w:r w:rsidR="008C6C85" w:rsidRPr="00652DC7">
        <w:rPr>
          <w:rFonts w:ascii="Times New Roman" w:hAnsi="Times New Roman" w:cs="Times New Roman"/>
          <w:sz w:val="24"/>
        </w:rPr>
        <w:t>od podstaw</w:t>
      </w:r>
      <w:r w:rsidR="002529F5">
        <w:rPr>
          <w:rFonts w:ascii="Times New Roman" w:hAnsi="Times New Roman" w:cs="Times New Roman"/>
          <w:sz w:val="24"/>
        </w:rPr>
        <w:t xml:space="preserve">. </w:t>
      </w:r>
    </w:p>
    <w:p w14:paraId="5482A095" w14:textId="77777777" w:rsidR="00F42552" w:rsidRDefault="00F42552" w:rsidP="000A551A">
      <w:pPr>
        <w:pStyle w:val="Akapitzlist"/>
        <w:spacing w:after="0" w:line="36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Jak daleko posunięte kompetencje formalne ma Wydział, jakie mechanizmy „interwencyjne” może wdrażać? </w:t>
      </w:r>
    </w:p>
    <w:p w14:paraId="77EADE7B" w14:textId="7C6C2F16" w:rsidR="00616CC8" w:rsidRPr="008452EF" w:rsidRDefault="000A551A" w:rsidP="00616CC8">
      <w:pPr>
        <w:spacing w:after="0" w:line="360" w:lineRule="auto"/>
        <w:jc w:val="both"/>
        <w:rPr>
          <w:rFonts w:ascii="Times New Roman" w:hAnsi="Times New Roman" w:cs="Times New Roman"/>
          <w:sz w:val="24"/>
          <w:szCs w:val="26"/>
        </w:rPr>
      </w:pPr>
      <w:r>
        <w:rPr>
          <w:rFonts w:ascii="Times New Roman" w:eastAsia="Times New Roman" w:hAnsi="Times New Roman" w:cs="Times New Roman"/>
          <w:bCs/>
          <w:sz w:val="24"/>
          <w:szCs w:val="24"/>
          <w:lang w:eastAsia="pl-PL"/>
        </w:rPr>
        <w:tab/>
      </w:r>
      <w:r w:rsidR="0064130B" w:rsidRPr="0064130B">
        <w:rPr>
          <w:rFonts w:ascii="Times New Roman" w:eastAsia="Times New Roman" w:hAnsi="Times New Roman" w:cs="Times New Roman"/>
          <w:bCs/>
          <w:sz w:val="24"/>
          <w:szCs w:val="24"/>
          <w:lang w:eastAsia="pl-PL"/>
        </w:rPr>
        <w:t>Kompetencje Wydziału są pochodną kompetencji Rzecznika Praw Obywatelskich</w:t>
      </w:r>
      <w:r w:rsidR="00616CC8">
        <w:rPr>
          <w:rFonts w:ascii="Times New Roman" w:eastAsia="Times New Roman" w:hAnsi="Times New Roman" w:cs="Times New Roman"/>
          <w:bCs/>
          <w:sz w:val="24"/>
          <w:szCs w:val="24"/>
          <w:lang w:eastAsia="pl-PL"/>
        </w:rPr>
        <w:t xml:space="preserve">. </w:t>
      </w:r>
      <w:r w:rsidR="00616CC8" w:rsidRPr="008452EF">
        <w:rPr>
          <w:rFonts w:ascii="Times New Roman" w:hAnsi="Times New Roman" w:cs="Times New Roman"/>
          <w:sz w:val="24"/>
          <w:szCs w:val="26"/>
        </w:rPr>
        <w:t>Analiza środków ingerencji Rzecznika uzasadnia ich podział na następujące</w:t>
      </w:r>
      <w:r w:rsidR="00616CC8" w:rsidRPr="008452EF">
        <w:rPr>
          <w:rFonts w:ascii="Times New Roman" w:hAnsi="Times New Roman" w:cs="Times New Roman"/>
          <w:spacing w:val="60"/>
          <w:sz w:val="24"/>
          <w:szCs w:val="26"/>
        </w:rPr>
        <w:t xml:space="preserve"> kategorie</w:t>
      </w:r>
      <w:r w:rsidR="00616CC8" w:rsidRPr="008452EF">
        <w:rPr>
          <w:rFonts w:ascii="Times New Roman" w:hAnsi="Times New Roman" w:cs="Times New Roman"/>
          <w:sz w:val="24"/>
          <w:szCs w:val="26"/>
        </w:rPr>
        <w:t>:</w:t>
      </w:r>
    </w:p>
    <w:p w14:paraId="08661843" w14:textId="77777777" w:rsidR="00616CC8" w:rsidRPr="008452EF" w:rsidRDefault="00616CC8" w:rsidP="00616CC8">
      <w:pPr>
        <w:numPr>
          <w:ilvl w:val="0"/>
          <w:numId w:val="3"/>
        </w:numPr>
        <w:spacing w:after="80" w:line="360" w:lineRule="auto"/>
        <w:jc w:val="both"/>
        <w:rPr>
          <w:rFonts w:ascii="Times New Roman" w:hAnsi="Times New Roman" w:cs="Times New Roman"/>
          <w:sz w:val="24"/>
          <w:szCs w:val="26"/>
        </w:rPr>
      </w:pPr>
      <w:r w:rsidRPr="008452EF">
        <w:rPr>
          <w:rFonts w:ascii="Times New Roman" w:hAnsi="Times New Roman" w:cs="Times New Roman"/>
          <w:sz w:val="24"/>
          <w:szCs w:val="26"/>
        </w:rPr>
        <w:t xml:space="preserve">środki o charakterze </w:t>
      </w:r>
      <w:r w:rsidRPr="008452EF">
        <w:rPr>
          <w:rFonts w:ascii="Times New Roman" w:hAnsi="Times New Roman" w:cs="Times New Roman"/>
          <w:spacing w:val="60"/>
          <w:sz w:val="24"/>
          <w:szCs w:val="26"/>
        </w:rPr>
        <w:t>postulatywnym</w:t>
      </w:r>
      <w:r w:rsidRPr="008452EF">
        <w:rPr>
          <w:rFonts w:ascii="Times New Roman" w:hAnsi="Times New Roman" w:cs="Times New Roman"/>
          <w:sz w:val="24"/>
          <w:szCs w:val="26"/>
        </w:rPr>
        <w:t>, tj. wystąpienia, którymi ich adresat nie jest związany, ma jedynie je rozpatrzyć i powiadomić Rzecznika o  zajętym stanowisku. Rzecznik nieprzekonany odpowiedzią może podjąć dyskusję, zwrócić się do organu wyższego stopnia nad adresatem wystąpień, jeśli taki istnieje, albo, jeśli sprawa podlega jurysdykcji Trybunału Konstytucyjnego lub sądów, wystąpić na drogę sądową;</w:t>
      </w:r>
    </w:p>
    <w:p w14:paraId="4FBD7451" w14:textId="77777777" w:rsidR="00616CC8" w:rsidRPr="008452EF" w:rsidRDefault="00616CC8" w:rsidP="00616CC8">
      <w:pPr>
        <w:numPr>
          <w:ilvl w:val="0"/>
          <w:numId w:val="3"/>
        </w:numPr>
        <w:spacing w:after="80" w:line="360" w:lineRule="auto"/>
        <w:jc w:val="both"/>
        <w:rPr>
          <w:rFonts w:ascii="Times New Roman" w:hAnsi="Times New Roman" w:cs="Times New Roman"/>
          <w:sz w:val="24"/>
          <w:szCs w:val="26"/>
        </w:rPr>
      </w:pPr>
      <w:r w:rsidRPr="008452EF">
        <w:rPr>
          <w:rFonts w:ascii="Times New Roman" w:hAnsi="Times New Roman" w:cs="Times New Roman"/>
          <w:spacing w:val="60"/>
          <w:sz w:val="24"/>
          <w:szCs w:val="26"/>
        </w:rPr>
        <w:t>udział w sformalizowanych postępowaniach</w:t>
      </w:r>
      <w:r w:rsidRPr="008452EF">
        <w:rPr>
          <w:rFonts w:ascii="Times New Roman" w:hAnsi="Times New Roman" w:cs="Times New Roman"/>
          <w:sz w:val="24"/>
          <w:szCs w:val="26"/>
        </w:rPr>
        <w:t xml:space="preserve"> właściwych dla określonych spraw, administracyjnych, sądowych, przed Trybunałem, w celu zapewnienia zgodności z prawem</w:t>
      </w:r>
      <w:r w:rsidRPr="008452EF">
        <w:rPr>
          <w:rFonts w:ascii="Times New Roman" w:hAnsi="Times New Roman" w:cs="Times New Roman"/>
          <w:spacing w:val="60"/>
          <w:sz w:val="24"/>
          <w:szCs w:val="26"/>
        </w:rPr>
        <w:t xml:space="preserve"> potencjalnego</w:t>
      </w:r>
      <w:r w:rsidRPr="008452EF">
        <w:rPr>
          <w:rFonts w:ascii="Times New Roman" w:hAnsi="Times New Roman" w:cs="Times New Roman"/>
          <w:sz w:val="24"/>
          <w:szCs w:val="26"/>
        </w:rPr>
        <w:t xml:space="preserve"> rozstrzygnięcia;</w:t>
      </w:r>
    </w:p>
    <w:p w14:paraId="3224272F" w14:textId="77777777" w:rsidR="00616CC8" w:rsidRPr="008452EF" w:rsidRDefault="00616CC8" w:rsidP="00616CC8">
      <w:pPr>
        <w:numPr>
          <w:ilvl w:val="0"/>
          <w:numId w:val="3"/>
        </w:numPr>
        <w:spacing w:after="80" w:line="360" w:lineRule="auto"/>
        <w:jc w:val="both"/>
        <w:rPr>
          <w:rFonts w:ascii="Times New Roman" w:hAnsi="Times New Roman" w:cs="Times New Roman"/>
          <w:sz w:val="24"/>
          <w:szCs w:val="26"/>
        </w:rPr>
      </w:pPr>
      <w:r w:rsidRPr="008452EF">
        <w:rPr>
          <w:rFonts w:ascii="Times New Roman" w:hAnsi="Times New Roman" w:cs="Times New Roman"/>
          <w:sz w:val="24"/>
          <w:szCs w:val="26"/>
        </w:rPr>
        <w:lastRenderedPageBreak/>
        <w:t xml:space="preserve">wnoszenie </w:t>
      </w:r>
      <w:r w:rsidRPr="008452EF">
        <w:rPr>
          <w:rFonts w:ascii="Times New Roman" w:hAnsi="Times New Roman" w:cs="Times New Roman"/>
          <w:spacing w:val="60"/>
          <w:sz w:val="24"/>
          <w:szCs w:val="26"/>
        </w:rPr>
        <w:t>środków zaskarżenia</w:t>
      </w:r>
      <w:r w:rsidRPr="008452EF">
        <w:rPr>
          <w:rFonts w:ascii="Times New Roman" w:hAnsi="Times New Roman" w:cs="Times New Roman"/>
          <w:sz w:val="24"/>
          <w:szCs w:val="26"/>
        </w:rPr>
        <w:t xml:space="preserve"> przewidzianych w postępowaniach administracyjnych, sądowych, niezależnie od tego, czy Rzecznik wszczynał postępowanie i brał w nim udział;</w:t>
      </w:r>
    </w:p>
    <w:p w14:paraId="30001529" w14:textId="77777777" w:rsidR="00616CC8" w:rsidRPr="008452EF" w:rsidRDefault="00616CC8" w:rsidP="00616CC8">
      <w:pPr>
        <w:numPr>
          <w:ilvl w:val="0"/>
          <w:numId w:val="3"/>
        </w:numPr>
        <w:spacing w:after="80" w:line="360" w:lineRule="auto"/>
        <w:jc w:val="both"/>
        <w:rPr>
          <w:rFonts w:ascii="Times New Roman" w:hAnsi="Times New Roman" w:cs="Times New Roman"/>
          <w:sz w:val="24"/>
          <w:szCs w:val="26"/>
        </w:rPr>
      </w:pPr>
      <w:r w:rsidRPr="008452EF">
        <w:rPr>
          <w:rFonts w:ascii="Times New Roman" w:hAnsi="Times New Roman" w:cs="Times New Roman"/>
          <w:sz w:val="24"/>
          <w:szCs w:val="26"/>
        </w:rPr>
        <w:t xml:space="preserve">sformalizowane środki zmierzające do zapewnienia </w:t>
      </w:r>
      <w:r w:rsidRPr="008452EF">
        <w:rPr>
          <w:rFonts w:ascii="Times New Roman" w:hAnsi="Times New Roman" w:cs="Times New Roman"/>
          <w:spacing w:val="60"/>
          <w:sz w:val="24"/>
          <w:szCs w:val="26"/>
        </w:rPr>
        <w:t>jednolitości</w:t>
      </w:r>
      <w:r w:rsidRPr="008452EF">
        <w:rPr>
          <w:rFonts w:ascii="Times New Roman" w:hAnsi="Times New Roman" w:cs="Times New Roman"/>
          <w:sz w:val="24"/>
          <w:szCs w:val="26"/>
        </w:rPr>
        <w:t xml:space="preserve"> </w:t>
      </w:r>
      <w:r w:rsidRPr="008452EF">
        <w:rPr>
          <w:rFonts w:ascii="Times New Roman" w:hAnsi="Times New Roman" w:cs="Times New Roman"/>
          <w:spacing w:val="60"/>
          <w:sz w:val="24"/>
          <w:szCs w:val="26"/>
        </w:rPr>
        <w:t>orzecznictwa</w:t>
      </w:r>
      <w:r w:rsidRPr="008452EF">
        <w:rPr>
          <w:rFonts w:ascii="Times New Roman" w:hAnsi="Times New Roman" w:cs="Times New Roman"/>
          <w:sz w:val="24"/>
          <w:szCs w:val="26"/>
        </w:rPr>
        <w:t xml:space="preserve"> sądowego i wyeliminowania występujących w nim rozbieżności;</w:t>
      </w:r>
    </w:p>
    <w:p w14:paraId="2CF0E11A" w14:textId="77777777" w:rsidR="00616CC8" w:rsidRDefault="00616CC8" w:rsidP="00616CC8">
      <w:pPr>
        <w:numPr>
          <w:ilvl w:val="0"/>
          <w:numId w:val="3"/>
        </w:numPr>
        <w:spacing w:after="80" w:line="360" w:lineRule="auto"/>
        <w:jc w:val="both"/>
        <w:rPr>
          <w:rFonts w:ascii="Times New Roman" w:hAnsi="Times New Roman" w:cs="Times New Roman"/>
          <w:sz w:val="24"/>
          <w:szCs w:val="26"/>
        </w:rPr>
      </w:pPr>
      <w:r w:rsidRPr="008452EF">
        <w:rPr>
          <w:rFonts w:ascii="Times New Roman" w:hAnsi="Times New Roman" w:cs="Times New Roman"/>
          <w:sz w:val="24"/>
          <w:szCs w:val="26"/>
        </w:rPr>
        <w:t xml:space="preserve">środki o charakterze </w:t>
      </w:r>
      <w:r w:rsidRPr="008452EF">
        <w:rPr>
          <w:rFonts w:ascii="Times New Roman" w:hAnsi="Times New Roman" w:cs="Times New Roman"/>
          <w:spacing w:val="60"/>
          <w:sz w:val="24"/>
          <w:szCs w:val="26"/>
        </w:rPr>
        <w:t>restrykcyjnym</w:t>
      </w:r>
      <w:r w:rsidRPr="008452EF">
        <w:rPr>
          <w:rFonts w:ascii="Times New Roman" w:hAnsi="Times New Roman" w:cs="Times New Roman"/>
          <w:sz w:val="24"/>
          <w:szCs w:val="26"/>
        </w:rPr>
        <w:t>, w celu wszczęcia postępowania karnego, dyscyplinarnego lub innego w celu pociągnięcia winnych naruszenia prawa do odpowiedzialności (art. 14 pkt 5, 7 ustawy);</w:t>
      </w:r>
    </w:p>
    <w:p w14:paraId="2462AEF4" w14:textId="77777777" w:rsidR="0078198A" w:rsidRDefault="00616CC8" w:rsidP="0078198A">
      <w:pPr>
        <w:numPr>
          <w:ilvl w:val="0"/>
          <w:numId w:val="3"/>
        </w:numPr>
        <w:spacing w:after="80" w:line="360" w:lineRule="auto"/>
        <w:jc w:val="both"/>
        <w:rPr>
          <w:rFonts w:ascii="Times New Roman" w:hAnsi="Times New Roman" w:cs="Times New Roman"/>
          <w:sz w:val="24"/>
          <w:szCs w:val="26"/>
        </w:rPr>
      </w:pPr>
      <w:r w:rsidRPr="00616CC8">
        <w:rPr>
          <w:rFonts w:ascii="Times New Roman" w:hAnsi="Times New Roman" w:cs="Times New Roman"/>
          <w:sz w:val="24"/>
          <w:szCs w:val="26"/>
        </w:rPr>
        <w:t>działania w rozwiązywaniu</w:t>
      </w:r>
      <w:r w:rsidRPr="00616CC8">
        <w:rPr>
          <w:rFonts w:ascii="Times New Roman" w:hAnsi="Times New Roman" w:cs="Times New Roman"/>
          <w:spacing w:val="60"/>
          <w:sz w:val="24"/>
          <w:szCs w:val="26"/>
        </w:rPr>
        <w:t xml:space="preserve"> spraw problemowych</w:t>
      </w:r>
      <w:r w:rsidRPr="00616CC8">
        <w:rPr>
          <w:rFonts w:ascii="Times New Roman" w:hAnsi="Times New Roman" w:cs="Times New Roman"/>
          <w:sz w:val="24"/>
          <w:szCs w:val="26"/>
        </w:rPr>
        <w:t xml:space="preserve">. Charakteryzuje je to, że nie dają się one zaklasyfikować wyłącznie do jednej z kategorii form wyżej wymienionych, gdyż wymagają, z uwagi na swój charakter, podejmowania różnorodnych form (np. wydania, zmiany, uchylenia określonych przepisów, zaskarżenia bezprawnych aktów lub czynności, ścigania karnego, działań organizacyjnych, inwestycyjnych, nakładów finansowych – </w:t>
      </w:r>
      <w:r>
        <w:rPr>
          <w:rFonts w:ascii="Times New Roman" w:hAnsi="Times New Roman" w:cs="Times New Roman"/>
          <w:sz w:val="24"/>
          <w:szCs w:val="26"/>
        </w:rPr>
        <w:t xml:space="preserve">np. </w:t>
      </w:r>
      <w:r w:rsidRPr="00616CC8">
        <w:rPr>
          <w:rFonts w:ascii="Times New Roman" w:hAnsi="Times New Roman" w:cs="Times New Roman"/>
          <w:sz w:val="24"/>
          <w:szCs w:val="26"/>
        </w:rPr>
        <w:t xml:space="preserve"> wyniki kontroli sytuacji na granicach państwa, kontrola jednostek wojskowych, zakładów opiekuńczych).</w:t>
      </w:r>
      <w:r w:rsidR="0064130B" w:rsidRPr="00616CC8">
        <w:rPr>
          <w:rFonts w:ascii="Times New Roman" w:eastAsia="Times New Roman" w:hAnsi="Times New Roman" w:cs="Times New Roman"/>
          <w:bCs/>
          <w:sz w:val="24"/>
          <w:szCs w:val="24"/>
          <w:lang w:eastAsia="pl-PL"/>
        </w:rPr>
        <w:t xml:space="preserve"> </w:t>
      </w:r>
    </w:p>
    <w:p w14:paraId="33A46D0F" w14:textId="35FD7979" w:rsidR="0078198A" w:rsidRPr="0078198A" w:rsidRDefault="0078198A" w:rsidP="0078198A">
      <w:pPr>
        <w:spacing w:after="80" w:line="360" w:lineRule="auto"/>
        <w:ind w:firstLine="454"/>
        <w:jc w:val="both"/>
        <w:rPr>
          <w:rFonts w:ascii="Times New Roman" w:hAnsi="Times New Roman" w:cs="Times New Roman"/>
          <w:sz w:val="24"/>
          <w:szCs w:val="26"/>
        </w:rPr>
      </w:pPr>
      <w:r w:rsidRPr="0078198A">
        <w:rPr>
          <w:rFonts w:ascii="Times New Roman" w:hAnsi="Times New Roman" w:cs="Times New Roman"/>
          <w:sz w:val="24"/>
          <w:szCs w:val="26"/>
        </w:rPr>
        <w:t>Każdy wniosek podlega rozpatrzeniu, a jego autor otrzymuje odpowiedź co do dalszego z nim postępowania. Wnioski nie podlegają oczywiście opłatom. Nazwiska skarżącego i jego danych osobowych nie ujawnia się, w  tym także wobec organów władzy publicznej, jeżeli Rzecznik „uzna to za niezbędne dla ochrony wolności, praw i interesów jednostki” (art. 13 ust. 3</w:t>
      </w:r>
      <w:r>
        <w:rPr>
          <w:rFonts w:ascii="Times New Roman" w:hAnsi="Times New Roman" w:cs="Times New Roman"/>
          <w:sz w:val="24"/>
          <w:szCs w:val="26"/>
        </w:rPr>
        <w:t xml:space="preserve"> ustawy o RPO</w:t>
      </w:r>
      <w:r w:rsidRPr="0078198A">
        <w:rPr>
          <w:rFonts w:ascii="Times New Roman" w:hAnsi="Times New Roman" w:cs="Times New Roman"/>
          <w:sz w:val="24"/>
          <w:szCs w:val="26"/>
        </w:rPr>
        <w:t>).</w:t>
      </w:r>
      <w:r w:rsidR="00031937">
        <w:rPr>
          <w:rFonts w:ascii="Times New Roman" w:hAnsi="Times New Roman" w:cs="Times New Roman"/>
          <w:sz w:val="24"/>
          <w:szCs w:val="26"/>
        </w:rPr>
        <w:t xml:space="preserve"> </w:t>
      </w:r>
    </w:p>
    <w:p w14:paraId="32B70E18" w14:textId="5D93A503" w:rsidR="0078198A" w:rsidRDefault="0078198A" w:rsidP="00D677A3">
      <w:pPr>
        <w:spacing w:after="80" w:line="360" w:lineRule="auto"/>
        <w:ind w:firstLine="454"/>
        <w:jc w:val="both"/>
        <w:rPr>
          <w:rFonts w:ascii="Times New Roman" w:hAnsi="Times New Roman" w:cs="Times New Roman"/>
          <w:sz w:val="24"/>
          <w:szCs w:val="26"/>
        </w:rPr>
      </w:pPr>
      <w:r w:rsidRPr="008452EF">
        <w:rPr>
          <w:rFonts w:ascii="Times New Roman" w:hAnsi="Times New Roman" w:cs="Times New Roman"/>
          <w:sz w:val="24"/>
          <w:szCs w:val="26"/>
        </w:rPr>
        <w:t xml:space="preserve">Po wstępnym rozpoznaniu wniosku Rzecznik może podjąć sprawę, poprzestać na wskazaniu wnioskodawcy przysługujących mu prawnych środków działania, przekazać według właściwości innym organom (instytucjom) albo nie podjąć sprawy. W praktyce w większości spraw Rzecznik poprzestaje na pouczeniu i wskazaniu skarżącemu przysługujących mu środków działania. Pomimo przysługujących skarżącemu środków prawnych Rzecznik podejmuje jednak sprawę w razie stwierdzenia nieporadności skarżącego, jeśli sprawa ma charakter precedensowy albo bulwersujący. Nie odmawia także podjęcia sprawy, jeśli dotyczy ona większej ilości osób, stronie nie przysługują środki działania, albo nie może z nich skorzystać z uwagi np. na brak dostępu do akt jego sprawy ze względu na </w:t>
      </w:r>
      <w:r>
        <w:rPr>
          <w:rFonts w:ascii="Times New Roman" w:hAnsi="Times New Roman" w:cs="Times New Roman"/>
          <w:sz w:val="24"/>
          <w:szCs w:val="26"/>
        </w:rPr>
        <w:t>informację niejawną,</w:t>
      </w:r>
      <w:r w:rsidRPr="008452EF">
        <w:rPr>
          <w:rFonts w:ascii="Times New Roman" w:hAnsi="Times New Roman" w:cs="Times New Roman"/>
          <w:sz w:val="24"/>
          <w:szCs w:val="26"/>
        </w:rPr>
        <w:t xml:space="preserve"> albo biurokratyczne stanowisko pracownika urzędu.</w:t>
      </w:r>
    </w:p>
    <w:p w14:paraId="43018437" w14:textId="77777777" w:rsidR="00D677A3" w:rsidRPr="008452EF" w:rsidRDefault="00D677A3" w:rsidP="00D677A3">
      <w:pPr>
        <w:spacing w:after="80" w:line="360" w:lineRule="auto"/>
        <w:ind w:firstLine="454"/>
        <w:jc w:val="both"/>
        <w:rPr>
          <w:rFonts w:ascii="Times New Roman" w:hAnsi="Times New Roman" w:cs="Times New Roman"/>
          <w:sz w:val="24"/>
          <w:szCs w:val="26"/>
        </w:rPr>
      </w:pPr>
      <w:r w:rsidRPr="008452EF">
        <w:rPr>
          <w:rFonts w:ascii="Times New Roman" w:hAnsi="Times New Roman" w:cs="Times New Roman"/>
          <w:sz w:val="24"/>
          <w:szCs w:val="26"/>
        </w:rPr>
        <w:t xml:space="preserve">Po </w:t>
      </w:r>
      <w:r w:rsidRPr="008452EF">
        <w:rPr>
          <w:rFonts w:ascii="Times New Roman" w:hAnsi="Times New Roman" w:cs="Times New Roman"/>
          <w:spacing w:val="60"/>
          <w:sz w:val="24"/>
          <w:szCs w:val="26"/>
        </w:rPr>
        <w:t>podjęciu sprawy</w:t>
      </w:r>
      <w:r w:rsidRPr="008452EF">
        <w:rPr>
          <w:rFonts w:ascii="Times New Roman" w:hAnsi="Times New Roman" w:cs="Times New Roman"/>
          <w:sz w:val="24"/>
          <w:szCs w:val="26"/>
        </w:rPr>
        <w:t xml:space="preserve"> Rzecznik przeważnie prowadzi </w:t>
      </w:r>
      <w:r w:rsidRPr="008452EF">
        <w:rPr>
          <w:rFonts w:ascii="Times New Roman" w:hAnsi="Times New Roman" w:cs="Times New Roman"/>
          <w:spacing w:val="60"/>
          <w:sz w:val="24"/>
          <w:szCs w:val="26"/>
        </w:rPr>
        <w:t>samodzielnie</w:t>
      </w:r>
      <w:r w:rsidRPr="008452EF">
        <w:rPr>
          <w:rFonts w:ascii="Times New Roman" w:hAnsi="Times New Roman" w:cs="Times New Roman"/>
          <w:sz w:val="24"/>
          <w:szCs w:val="26"/>
        </w:rPr>
        <w:t xml:space="preserve"> postępowanie wyjaśniające. Może też zwrócić się o  zbadanie sprawy lub jej części do właściwych organów, np. do organów nadzoru, prokuratury, kontroli państwowej, zawodowej </w:t>
      </w:r>
      <w:r w:rsidRPr="008452EF">
        <w:rPr>
          <w:rFonts w:ascii="Times New Roman" w:hAnsi="Times New Roman" w:cs="Times New Roman"/>
          <w:sz w:val="24"/>
          <w:szCs w:val="26"/>
        </w:rPr>
        <w:lastRenderedPageBreak/>
        <w:t>a nawet społecznej. Może nawet wystąpić do Sejmu o zlecenie Najwyższej Izbie Kontroli przeprowadzenia kontroli określonej sprawy. W praktyce Rzecznik w ramach współpracy zgłasza bezpośrednio NIK tematy do planów kontroli. Dosyć często występuje też do organów Państwowej Inspekcji Pracy o  przeprowadzenie kontroli przestrzegania w zakładach pracy praw pracowniczych. O wynikach ustaleń organy te powiadamiają Rzecznika, który podejmuje decyzje co do ewentualnych dalszych działań.</w:t>
      </w:r>
    </w:p>
    <w:p w14:paraId="3CE45EAD" w14:textId="77777777" w:rsidR="000A551A" w:rsidRDefault="00D677A3" w:rsidP="000A551A">
      <w:pPr>
        <w:spacing w:after="80" w:line="360" w:lineRule="auto"/>
        <w:jc w:val="both"/>
        <w:rPr>
          <w:rFonts w:ascii="Times New Roman" w:hAnsi="Times New Roman" w:cs="Times New Roman"/>
          <w:sz w:val="24"/>
          <w:szCs w:val="26"/>
        </w:rPr>
      </w:pPr>
      <w:r w:rsidRPr="008452EF">
        <w:rPr>
          <w:rFonts w:ascii="Times New Roman" w:hAnsi="Times New Roman" w:cs="Times New Roman"/>
          <w:sz w:val="24"/>
          <w:szCs w:val="26"/>
        </w:rPr>
        <w:tab/>
        <w:t xml:space="preserve">Prowadząc </w:t>
      </w:r>
      <w:r w:rsidRPr="008452EF">
        <w:rPr>
          <w:rFonts w:ascii="Times New Roman" w:hAnsi="Times New Roman" w:cs="Times New Roman"/>
          <w:spacing w:val="60"/>
          <w:sz w:val="24"/>
          <w:szCs w:val="26"/>
        </w:rPr>
        <w:t>samodzielnie</w:t>
      </w:r>
      <w:r w:rsidRPr="008452EF">
        <w:rPr>
          <w:rFonts w:ascii="Times New Roman" w:hAnsi="Times New Roman" w:cs="Times New Roman"/>
          <w:sz w:val="24"/>
          <w:szCs w:val="26"/>
        </w:rPr>
        <w:t xml:space="preserve"> postępowanie wyjaśniające Rzecznik (w  praktyce działający z jego upoważnienia pracownicy Biura RPO) mają prawo zbadać, nawet bez uprzedzenia, każdą sprawę na miejscu. Może żądać złożenia wyjaśnień, przedstawienia akt każdej sprawy prowadzonej przez organy (instytucje) kontrolowane, w tym przez naczelne i centralne organy administracji rządowej. Jeśli chodzi o sądy i prokuraturę (inne organy ścigania) może żądać tylko informacji o stanie prowadzonej sprawy, natomiast przedstawienia akt sprawy w Biurze Rzecznika – dopiero po zakończeniu postępowania i zapadnięciu rozstrzygnięcia. Po zakończeniu postępowania Rzecznik dokonuje oceny wyników, podejmuje decyzję i powiadamia o niej wnioskodawcę. W razie stwierdzenia naruszenia prawa podejmuje działania, zgodnie z przysługującymi mu uprawnieniami, stosując środki ingerencji, o  których była mowa</w:t>
      </w:r>
      <w:r w:rsidR="00190216">
        <w:rPr>
          <w:rFonts w:ascii="Times New Roman" w:hAnsi="Times New Roman" w:cs="Times New Roman"/>
          <w:sz w:val="24"/>
          <w:szCs w:val="26"/>
        </w:rPr>
        <w:t xml:space="preserve"> wcześniej</w:t>
      </w:r>
      <w:r w:rsidRPr="008452EF">
        <w:rPr>
          <w:rFonts w:ascii="Times New Roman" w:hAnsi="Times New Roman" w:cs="Times New Roman"/>
          <w:sz w:val="24"/>
          <w:szCs w:val="26"/>
        </w:rPr>
        <w:t>.</w:t>
      </w:r>
    </w:p>
    <w:p w14:paraId="5C4C90AD" w14:textId="42A2E123" w:rsidR="00031937" w:rsidRPr="000A551A" w:rsidRDefault="00AC517E" w:rsidP="000A551A">
      <w:pPr>
        <w:spacing w:after="80" w:line="360" w:lineRule="auto"/>
        <w:jc w:val="both"/>
        <w:rPr>
          <w:rFonts w:ascii="Times New Roman" w:hAnsi="Times New Roman" w:cs="Times New Roman"/>
          <w:sz w:val="24"/>
          <w:szCs w:val="26"/>
        </w:rPr>
      </w:pPr>
      <w:r>
        <w:rPr>
          <w:rFonts w:ascii="Times New Roman" w:eastAsia="Times New Roman" w:hAnsi="Times New Roman" w:cs="Times New Roman"/>
          <w:b/>
          <w:sz w:val="24"/>
          <w:szCs w:val="24"/>
          <w:lang w:eastAsia="pl-PL"/>
        </w:rPr>
        <w:t>Jakiego rodzaju sprawami Wydział zajmuje się najczęściej ?</w:t>
      </w:r>
    </w:p>
    <w:p w14:paraId="40E81EE1" w14:textId="5C27FC36" w:rsidR="00C64733" w:rsidRDefault="000A551A" w:rsidP="00031937">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C83FE8">
        <w:rPr>
          <w:rFonts w:ascii="Times New Roman" w:eastAsia="Times New Roman" w:hAnsi="Times New Roman" w:cs="Times New Roman"/>
          <w:bCs/>
          <w:sz w:val="24"/>
          <w:szCs w:val="24"/>
          <w:lang w:eastAsia="pl-PL"/>
        </w:rPr>
        <w:t xml:space="preserve">Co do zasady do </w:t>
      </w:r>
      <w:r w:rsidR="00031937">
        <w:rPr>
          <w:rFonts w:ascii="Times New Roman" w:eastAsia="Times New Roman" w:hAnsi="Times New Roman" w:cs="Times New Roman"/>
          <w:bCs/>
          <w:sz w:val="24"/>
          <w:szCs w:val="24"/>
          <w:lang w:eastAsia="pl-PL"/>
        </w:rPr>
        <w:t xml:space="preserve">Wydziału wpływa rocznie </w:t>
      </w:r>
      <w:r w:rsidR="00CC6580">
        <w:rPr>
          <w:rFonts w:ascii="Times New Roman" w:eastAsia="Times New Roman" w:hAnsi="Times New Roman" w:cs="Times New Roman"/>
          <w:bCs/>
          <w:sz w:val="24"/>
          <w:szCs w:val="24"/>
          <w:lang w:eastAsia="pl-PL"/>
        </w:rPr>
        <w:t xml:space="preserve">średnio </w:t>
      </w:r>
      <w:r w:rsidR="00C83FE8" w:rsidRPr="004C518B">
        <w:rPr>
          <w:rFonts w:ascii="Times New Roman" w:eastAsia="Times New Roman" w:hAnsi="Times New Roman" w:cs="Times New Roman"/>
          <w:bCs/>
          <w:sz w:val="24"/>
          <w:szCs w:val="24"/>
          <w:lang w:eastAsia="pl-PL"/>
        </w:rPr>
        <w:t xml:space="preserve">ok </w:t>
      </w:r>
      <w:r w:rsidR="004C518B">
        <w:rPr>
          <w:rFonts w:ascii="Times New Roman" w:eastAsia="Times New Roman" w:hAnsi="Times New Roman" w:cs="Times New Roman"/>
          <w:bCs/>
          <w:sz w:val="24"/>
          <w:szCs w:val="24"/>
          <w:lang w:eastAsia="pl-PL"/>
        </w:rPr>
        <w:t>300-400</w:t>
      </w:r>
      <w:r w:rsidR="00031937" w:rsidRPr="004C518B">
        <w:rPr>
          <w:rFonts w:ascii="Times New Roman" w:eastAsia="Times New Roman" w:hAnsi="Times New Roman" w:cs="Times New Roman"/>
          <w:bCs/>
          <w:sz w:val="24"/>
          <w:szCs w:val="24"/>
          <w:lang w:eastAsia="pl-PL"/>
        </w:rPr>
        <w:t xml:space="preserve"> </w:t>
      </w:r>
      <w:r w:rsidR="00C83FE8">
        <w:rPr>
          <w:rFonts w:ascii="Times New Roman" w:eastAsia="Times New Roman" w:hAnsi="Times New Roman" w:cs="Times New Roman"/>
          <w:bCs/>
          <w:sz w:val="24"/>
          <w:szCs w:val="24"/>
          <w:lang w:eastAsia="pl-PL"/>
        </w:rPr>
        <w:t>wniosków</w:t>
      </w:r>
      <w:r w:rsidR="00031937">
        <w:rPr>
          <w:rFonts w:ascii="Times New Roman" w:eastAsia="Times New Roman" w:hAnsi="Times New Roman" w:cs="Times New Roman"/>
          <w:bCs/>
          <w:sz w:val="24"/>
          <w:szCs w:val="24"/>
          <w:lang w:eastAsia="pl-PL"/>
        </w:rPr>
        <w:t xml:space="preserve"> </w:t>
      </w:r>
      <w:r w:rsidR="00C90744">
        <w:rPr>
          <w:rFonts w:ascii="Times New Roman" w:eastAsia="Times New Roman" w:hAnsi="Times New Roman" w:cs="Times New Roman"/>
          <w:bCs/>
          <w:sz w:val="24"/>
          <w:szCs w:val="24"/>
          <w:lang w:eastAsia="pl-PL"/>
        </w:rPr>
        <w:t xml:space="preserve">o ochronę praw i wolności obywatelskich </w:t>
      </w:r>
      <w:r w:rsidR="00C83FE8">
        <w:rPr>
          <w:rFonts w:ascii="Times New Roman" w:eastAsia="Times New Roman" w:hAnsi="Times New Roman" w:cs="Times New Roman"/>
          <w:bCs/>
          <w:sz w:val="24"/>
          <w:szCs w:val="24"/>
          <w:lang w:eastAsia="pl-PL"/>
        </w:rPr>
        <w:t>od żołnierzy i funkcjonariuszy służb mundurowych. Z uwagi na fakt, że Siły Zbrojne i Policja są najliczniejszymi spośród wszystkich służb, duża część z tych spraw dotyczy</w:t>
      </w:r>
      <w:r w:rsidR="00C90744">
        <w:rPr>
          <w:rFonts w:ascii="Times New Roman" w:eastAsia="Times New Roman" w:hAnsi="Times New Roman" w:cs="Times New Roman"/>
          <w:bCs/>
          <w:sz w:val="24"/>
          <w:szCs w:val="24"/>
          <w:lang w:eastAsia="pl-PL"/>
        </w:rPr>
        <w:t xml:space="preserve"> właśnie</w:t>
      </w:r>
      <w:r w:rsidR="00C83FE8">
        <w:rPr>
          <w:rFonts w:ascii="Times New Roman" w:eastAsia="Times New Roman" w:hAnsi="Times New Roman" w:cs="Times New Roman"/>
          <w:bCs/>
          <w:sz w:val="24"/>
          <w:szCs w:val="24"/>
          <w:lang w:eastAsia="pl-PL"/>
        </w:rPr>
        <w:t xml:space="preserve"> </w:t>
      </w:r>
      <w:r w:rsidR="00CC6580">
        <w:rPr>
          <w:rFonts w:ascii="Times New Roman" w:eastAsia="Times New Roman" w:hAnsi="Times New Roman" w:cs="Times New Roman"/>
          <w:bCs/>
          <w:sz w:val="24"/>
          <w:szCs w:val="24"/>
          <w:lang w:eastAsia="pl-PL"/>
        </w:rPr>
        <w:t xml:space="preserve">żołnierzy i </w:t>
      </w:r>
      <w:r w:rsidR="00C83FE8">
        <w:rPr>
          <w:rFonts w:ascii="Times New Roman" w:eastAsia="Times New Roman" w:hAnsi="Times New Roman" w:cs="Times New Roman"/>
          <w:bCs/>
          <w:sz w:val="24"/>
          <w:szCs w:val="24"/>
          <w:lang w:eastAsia="pl-PL"/>
        </w:rPr>
        <w:t>policjantów.</w:t>
      </w:r>
      <w:r w:rsidR="00C90744">
        <w:rPr>
          <w:rFonts w:ascii="Times New Roman" w:eastAsia="Times New Roman" w:hAnsi="Times New Roman" w:cs="Times New Roman"/>
          <w:bCs/>
          <w:sz w:val="24"/>
          <w:szCs w:val="24"/>
          <w:lang w:eastAsia="pl-PL"/>
        </w:rPr>
        <w:t xml:space="preserve"> </w:t>
      </w:r>
      <w:r w:rsidR="006F555C">
        <w:rPr>
          <w:rFonts w:ascii="Times New Roman" w:eastAsia="Times New Roman" w:hAnsi="Times New Roman" w:cs="Times New Roman"/>
          <w:bCs/>
          <w:sz w:val="24"/>
          <w:szCs w:val="24"/>
          <w:lang w:eastAsia="pl-PL"/>
        </w:rPr>
        <w:t>W</w:t>
      </w:r>
      <w:r w:rsidR="007B3C52">
        <w:rPr>
          <w:rFonts w:ascii="Times New Roman" w:eastAsia="Times New Roman" w:hAnsi="Times New Roman" w:cs="Times New Roman"/>
          <w:bCs/>
          <w:sz w:val="24"/>
          <w:szCs w:val="24"/>
          <w:lang w:eastAsia="pl-PL"/>
        </w:rPr>
        <w:t>niosk</w:t>
      </w:r>
      <w:r w:rsidR="006F555C">
        <w:rPr>
          <w:rFonts w:ascii="Times New Roman" w:eastAsia="Times New Roman" w:hAnsi="Times New Roman" w:cs="Times New Roman"/>
          <w:bCs/>
          <w:sz w:val="24"/>
          <w:szCs w:val="24"/>
          <w:lang w:eastAsia="pl-PL"/>
        </w:rPr>
        <w:t>i</w:t>
      </w:r>
      <w:r w:rsidR="007B3C52">
        <w:rPr>
          <w:rFonts w:ascii="Times New Roman" w:eastAsia="Times New Roman" w:hAnsi="Times New Roman" w:cs="Times New Roman"/>
          <w:bCs/>
          <w:sz w:val="24"/>
          <w:szCs w:val="24"/>
          <w:lang w:eastAsia="pl-PL"/>
        </w:rPr>
        <w:t xml:space="preserve"> o ochronę praw i wolności dotycz</w:t>
      </w:r>
      <w:r w:rsidR="006F555C">
        <w:rPr>
          <w:rFonts w:ascii="Times New Roman" w:eastAsia="Times New Roman" w:hAnsi="Times New Roman" w:cs="Times New Roman"/>
          <w:bCs/>
          <w:sz w:val="24"/>
          <w:szCs w:val="24"/>
          <w:lang w:eastAsia="pl-PL"/>
        </w:rPr>
        <w:t>ą</w:t>
      </w:r>
      <w:r w:rsidR="007B3C52">
        <w:rPr>
          <w:rFonts w:ascii="Times New Roman" w:eastAsia="Times New Roman" w:hAnsi="Times New Roman" w:cs="Times New Roman"/>
          <w:bCs/>
          <w:sz w:val="24"/>
          <w:szCs w:val="24"/>
          <w:lang w:eastAsia="pl-PL"/>
        </w:rPr>
        <w:t xml:space="preserve"> szeroko pojętej problematyki relacji międzyludzkich i konsekwencji wynikających ze stosunku służbowego funkcjonariuszy takich jak np.: czas służby, przeniesienie, czasowe delegowanie, zawieszenie w czynnościach służbowych, postępowanie dyscyplinarne, mobbing i dyskryminacja, zwolnienie ze służby</w:t>
      </w:r>
      <w:r w:rsidR="00190216">
        <w:rPr>
          <w:rFonts w:ascii="Times New Roman" w:eastAsia="Times New Roman" w:hAnsi="Times New Roman" w:cs="Times New Roman"/>
          <w:bCs/>
          <w:sz w:val="24"/>
          <w:szCs w:val="24"/>
          <w:lang w:eastAsia="pl-PL"/>
        </w:rPr>
        <w:t>/</w:t>
      </w:r>
      <w:r w:rsidR="007B3C52">
        <w:rPr>
          <w:rFonts w:ascii="Times New Roman" w:eastAsia="Times New Roman" w:hAnsi="Times New Roman" w:cs="Times New Roman"/>
          <w:bCs/>
          <w:sz w:val="24"/>
          <w:szCs w:val="24"/>
          <w:lang w:eastAsia="pl-PL"/>
        </w:rPr>
        <w:t>przywrócenie do służby, ochrona prawna funkcjonariuszy, sprawy dotyczące uposażenia i dodatków, szkolenia, bezpieczeństwa, higieny i warunków służby</w:t>
      </w:r>
      <w:r w:rsidR="009D2CDB">
        <w:rPr>
          <w:rFonts w:ascii="Times New Roman" w:eastAsia="Times New Roman" w:hAnsi="Times New Roman" w:cs="Times New Roman"/>
          <w:bCs/>
          <w:sz w:val="24"/>
          <w:szCs w:val="24"/>
          <w:lang w:eastAsia="pl-PL"/>
        </w:rPr>
        <w:t>.</w:t>
      </w:r>
      <w:r w:rsidR="006F555C">
        <w:rPr>
          <w:rFonts w:ascii="Times New Roman" w:eastAsia="Times New Roman" w:hAnsi="Times New Roman" w:cs="Times New Roman"/>
          <w:bCs/>
          <w:sz w:val="24"/>
          <w:szCs w:val="24"/>
          <w:lang w:eastAsia="pl-PL"/>
        </w:rPr>
        <w:t xml:space="preserve"> </w:t>
      </w:r>
      <w:r w:rsidR="009D2CDB">
        <w:rPr>
          <w:rFonts w:ascii="Times New Roman" w:eastAsia="Times New Roman" w:hAnsi="Times New Roman" w:cs="Times New Roman"/>
          <w:bCs/>
          <w:sz w:val="24"/>
          <w:szCs w:val="24"/>
          <w:lang w:eastAsia="pl-PL"/>
        </w:rPr>
        <w:t xml:space="preserve">Zdarzają się </w:t>
      </w:r>
      <w:r w:rsidR="00C36675">
        <w:rPr>
          <w:rFonts w:ascii="Times New Roman" w:eastAsia="Times New Roman" w:hAnsi="Times New Roman" w:cs="Times New Roman"/>
          <w:bCs/>
          <w:sz w:val="24"/>
          <w:szCs w:val="24"/>
          <w:lang w:eastAsia="pl-PL"/>
        </w:rPr>
        <w:t xml:space="preserve">sprawy dotyczące postępowania kwalifikacyjnego do służby w Policji, </w:t>
      </w:r>
      <w:r w:rsidR="00C4673C">
        <w:rPr>
          <w:rFonts w:ascii="Times New Roman" w:eastAsia="Times New Roman" w:hAnsi="Times New Roman" w:cs="Times New Roman"/>
          <w:bCs/>
          <w:sz w:val="24"/>
          <w:szCs w:val="24"/>
          <w:lang w:eastAsia="pl-PL"/>
        </w:rPr>
        <w:t xml:space="preserve">postępowania powypadkowe, odszkodowawcze, </w:t>
      </w:r>
      <w:r w:rsidR="009D2CDB">
        <w:rPr>
          <w:rFonts w:ascii="Times New Roman" w:eastAsia="Times New Roman" w:hAnsi="Times New Roman" w:cs="Times New Roman"/>
          <w:bCs/>
          <w:sz w:val="24"/>
          <w:szCs w:val="24"/>
          <w:lang w:eastAsia="pl-PL"/>
        </w:rPr>
        <w:t>ocen</w:t>
      </w:r>
      <w:r w:rsidR="00C03682">
        <w:rPr>
          <w:rFonts w:ascii="Times New Roman" w:eastAsia="Times New Roman" w:hAnsi="Times New Roman" w:cs="Times New Roman"/>
          <w:bCs/>
          <w:sz w:val="24"/>
          <w:szCs w:val="24"/>
          <w:lang w:eastAsia="pl-PL"/>
        </w:rPr>
        <w:t>y</w:t>
      </w:r>
      <w:r w:rsidR="009D2CDB">
        <w:rPr>
          <w:rFonts w:ascii="Times New Roman" w:eastAsia="Times New Roman" w:hAnsi="Times New Roman" w:cs="Times New Roman"/>
          <w:bCs/>
          <w:sz w:val="24"/>
          <w:szCs w:val="24"/>
          <w:lang w:eastAsia="pl-PL"/>
        </w:rPr>
        <w:t xml:space="preserve"> zdolności do służby </w:t>
      </w:r>
      <w:r w:rsidR="00C03682">
        <w:rPr>
          <w:rFonts w:ascii="Times New Roman" w:eastAsia="Times New Roman" w:hAnsi="Times New Roman" w:cs="Times New Roman"/>
          <w:bCs/>
          <w:sz w:val="24"/>
          <w:szCs w:val="24"/>
          <w:lang w:eastAsia="pl-PL"/>
        </w:rPr>
        <w:t>(</w:t>
      </w:r>
      <w:r w:rsidR="00C4673C">
        <w:rPr>
          <w:rFonts w:ascii="Times New Roman" w:eastAsia="Times New Roman" w:hAnsi="Times New Roman" w:cs="Times New Roman"/>
          <w:bCs/>
          <w:sz w:val="24"/>
          <w:szCs w:val="24"/>
          <w:lang w:eastAsia="pl-PL"/>
        </w:rPr>
        <w:t>orzecznictwo lekarskie MSWiA</w:t>
      </w:r>
      <w:r w:rsidR="00C03682">
        <w:rPr>
          <w:rFonts w:ascii="Times New Roman" w:eastAsia="Times New Roman" w:hAnsi="Times New Roman" w:cs="Times New Roman"/>
          <w:bCs/>
          <w:sz w:val="24"/>
          <w:szCs w:val="24"/>
          <w:lang w:eastAsia="pl-PL"/>
        </w:rPr>
        <w:t>)</w:t>
      </w:r>
      <w:r w:rsidR="009D2CDB">
        <w:rPr>
          <w:rFonts w:ascii="Times New Roman" w:eastAsia="Times New Roman" w:hAnsi="Times New Roman" w:cs="Times New Roman"/>
          <w:bCs/>
          <w:sz w:val="24"/>
          <w:szCs w:val="24"/>
          <w:lang w:eastAsia="pl-PL"/>
        </w:rPr>
        <w:t xml:space="preserve">. </w:t>
      </w:r>
      <w:r w:rsidR="00025177">
        <w:rPr>
          <w:rFonts w:ascii="Times New Roman" w:eastAsia="Times New Roman" w:hAnsi="Times New Roman" w:cs="Times New Roman"/>
          <w:bCs/>
          <w:sz w:val="24"/>
          <w:szCs w:val="24"/>
          <w:lang w:eastAsia="pl-PL"/>
        </w:rPr>
        <w:t>W ostatnim czasie d</w:t>
      </w:r>
      <w:r w:rsidR="009D2CDB">
        <w:rPr>
          <w:rFonts w:ascii="Times New Roman" w:eastAsia="Times New Roman" w:hAnsi="Times New Roman" w:cs="Times New Roman"/>
          <w:bCs/>
          <w:sz w:val="24"/>
          <w:szCs w:val="24"/>
          <w:lang w:eastAsia="pl-PL"/>
        </w:rPr>
        <w:t>uża część wniosków dotyczył</w:t>
      </w:r>
      <w:r w:rsidR="00025177">
        <w:rPr>
          <w:rFonts w:ascii="Times New Roman" w:eastAsia="Times New Roman" w:hAnsi="Times New Roman" w:cs="Times New Roman"/>
          <w:bCs/>
          <w:sz w:val="24"/>
          <w:szCs w:val="24"/>
          <w:lang w:eastAsia="pl-PL"/>
        </w:rPr>
        <w:t>a</w:t>
      </w:r>
      <w:r w:rsidR="009D2CDB">
        <w:rPr>
          <w:rFonts w:ascii="Times New Roman" w:eastAsia="Times New Roman" w:hAnsi="Times New Roman" w:cs="Times New Roman"/>
          <w:bCs/>
          <w:sz w:val="24"/>
          <w:szCs w:val="24"/>
          <w:lang w:eastAsia="pl-PL"/>
        </w:rPr>
        <w:t xml:space="preserve"> </w:t>
      </w:r>
      <w:r w:rsidR="007B3C52">
        <w:rPr>
          <w:rFonts w:ascii="Times New Roman" w:eastAsia="Times New Roman" w:hAnsi="Times New Roman" w:cs="Times New Roman"/>
          <w:bCs/>
          <w:sz w:val="24"/>
          <w:szCs w:val="24"/>
          <w:lang w:eastAsia="pl-PL"/>
        </w:rPr>
        <w:t>zaopatrzeni</w:t>
      </w:r>
      <w:r w:rsidR="009D2CDB">
        <w:rPr>
          <w:rFonts w:ascii="Times New Roman" w:eastAsia="Times New Roman" w:hAnsi="Times New Roman" w:cs="Times New Roman"/>
          <w:bCs/>
          <w:sz w:val="24"/>
          <w:szCs w:val="24"/>
          <w:lang w:eastAsia="pl-PL"/>
        </w:rPr>
        <w:t>a</w:t>
      </w:r>
      <w:r w:rsidR="007B3C52">
        <w:rPr>
          <w:rFonts w:ascii="Times New Roman" w:eastAsia="Times New Roman" w:hAnsi="Times New Roman" w:cs="Times New Roman"/>
          <w:bCs/>
          <w:sz w:val="24"/>
          <w:szCs w:val="24"/>
          <w:lang w:eastAsia="pl-PL"/>
        </w:rPr>
        <w:t xml:space="preserve"> emerytalno-rentowe</w:t>
      </w:r>
      <w:r w:rsidR="009D2CDB">
        <w:rPr>
          <w:rFonts w:ascii="Times New Roman" w:eastAsia="Times New Roman" w:hAnsi="Times New Roman" w:cs="Times New Roman"/>
          <w:bCs/>
          <w:sz w:val="24"/>
          <w:szCs w:val="24"/>
          <w:lang w:eastAsia="pl-PL"/>
        </w:rPr>
        <w:t>go, wygaszania stosunków służbowych czy waloryzacji uposażeń</w:t>
      </w:r>
      <w:r w:rsidR="007B3C52">
        <w:rPr>
          <w:rFonts w:ascii="Times New Roman" w:eastAsia="Times New Roman" w:hAnsi="Times New Roman" w:cs="Times New Roman"/>
          <w:bCs/>
          <w:sz w:val="24"/>
          <w:szCs w:val="24"/>
          <w:lang w:eastAsia="pl-PL"/>
        </w:rPr>
        <w:t>.</w:t>
      </w:r>
      <w:r w:rsidR="009D2CDB">
        <w:rPr>
          <w:rFonts w:ascii="Times New Roman" w:eastAsia="Times New Roman" w:hAnsi="Times New Roman" w:cs="Times New Roman"/>
          <w:bCs/>
          <w:sz w:val="24"/>
          <w:szCs w:val="24"/>
          <w:lang w:eastAsia="pl-PL"/>
        </w:rPr>
        <w:t xml:space="preserve"> </w:t>
      </w:r>
      <w:r w:rsidR="00025177">
        <w:rPr>
          <w:rFonts w:ascii="Times New Roman" w:eastAsia="Times New Roman" w:hAnsi="Times New Roman" w:cs="Times New Roman"/>
          <w:bCs/>
          <w:sz w:val="24"/>
          <w:szCs w:val="24"/>
          <w:lang w:eastAsia="pl-PL"/>
        </w:rPr>
        <w:t>P</w:t>
      </w:r>
      <w:r w:rsidR="006D6351">
        <w:rPr>
          <w:rFonts w:ascii="Times New Roman" w:eastAsia="Times New Roman" w:hAnsi="Times New Roman" w:cs="Times New Roman"/>
          <w:bCs/>
          <w:sz w:val="24"/>
          <w:szCs w:val="24"/>
          <w:lang w:eastAsia="pl-PL"/>
        </w:rPr>
        <w:t>rzeprowadzono</w:t>
      </w:r>
      <w:r w:rsidR="00C90744">
        <w:rPr>
          <w:rFonts w:ascii="Times New Roman" w:eastAsia="Times New Roman" w:hAnsi="Times New Roman" w:cs="Times New Roman"/>
          <w:bCs/>
          <w:sz w:val="24"/>
          <w:szCs w:val="24"/>
          <w:lang w:eastAsia="pl-PL"/>
        </w:rPr>
        <w:t xml:space="preserve"> reformy, które znacząco przyczyniały się do wzrostu </w:t>
      </w:r>
      <w:r w:rsidR="0093320A">
        <w:rPr>
          <w:rFonts w:ascii="Times New Roman" w:eastAsia="Times New Roman" w:hAnsi="Times New Roman" w:cs="Times New Roman"/>
          <w:bCs/>
          <w:sz w:val="24"/>
          <w:szCs w:val="24"/>
          <w:lang w:eastAsia="pl-PL"/>
        </w:rPr>
        <w:t>aktywności</w:t>
      </w:r>
      <w:r w:rsidR="00C90744">
        <w:rPr>
          <w:rFonts w:ascii="Times New Roman" w:eastAsia="Times New Roman" w:hAnsi="Times New Roman" w:cs="Times New Roman"/>
          <w:bCs/>
          <w:sz w:val="24"/>
          <w:szCs w:val="24"/>
          <w:lang w:eastAsia="pl-PL"/>
        </w:rPr>
        <w:t xml:space="preserve"> Wydziału. Przykładowo wspomnę tutaj o konsolidacji służb celno-skarbowych</w:t>
      </w:r>
      <w:r w:rsidR="0093320A">
        <w:rPr>
          <w:rFonts w:ascii="Times New Roman" w:eastAsia="Times New Roman" w:hAnsi="Times New Roman" w:cs="Times New Roman"/>
          <w:bCs/>
          <w:sz w:val="24"/>
          <w:szCs w:val="24"/>
          <w:lang w:eastAsia="pl-PL"/>
        </w:rPr>
        <w:t>,</w:t>
      </w:r>
      <w:r w:rsidR="00C90744">
        <w:rPr>
          <w:rFonts w:ascii="Times New Roman" w:eastAsia="Times New Roman" w:hAnsi="Times New Roman" w:cs="Times New Roman"/>
          <w:bCs/>
          <w:sz w:val="24"/>
          <w:szCs w:val="24"/>
          <w:lang w:eastAsia="pl-PL"/>
        </w:rPr>
        <w:t xml:space="preserve"> czy tzw. </w:t>
      </w:r>
      <w:r w:rsidR="00C90744">
        <w:rPr>
          <w:rFonts w:ascii="Times New Roman" w:eastAsia="Times New Roman" w:hAnsi="Times New Roman" w:cs="Times New Roman"/>
          <w:bCs/>
          <w:sz w:val="24"/>
          <w:szCs w:val="24"/>
          <w:lang w:eastAsia="pl-PL"/>
        </w:rPr>
        <w:lastRenderedPageBreak/>
        <w:t>„dezubekizacji”</w:t>
      </w:r>
      <w:r w:rsidR="0048370E">
        <w:rPr>
          <w:rFonts w:ascii="Times New Roman" w:eastAsia="Times New Roman" w:hAnsi="Times New Roman" w:cs="Times New Roman"/>
          <w:bCs/>
          <w:sz w:val="24"/>
          <w:szCs w:val="24"/>
          <w:lang w:eastAsia="pl-PL"/>
        </w:rPr>
        <w:t xml:space="preserve">, gdzie liczba wniosków o </w:t>
      </w:r>
      <w:r w:rsidR="00C03682">
        <w:rPr>
          <w:rFonts w:ascii="Times New Roman" w:eastAsia="Times New Roman" w:hAnsi="Times New Roman" w:cs="Times New Roman"/>
          <w:bCs/>
          <w:sz w:val="24"/>
          <w:szCs w:val="24"/>
          <w:lang w:eastAsia="pl-PL"/>
        </w:rPr>
        <w:t>pomoc</w:t>
      </w:r>
      <w:r w:rsidR="0048370E">
        <w:rPr>
          <w:rFonts w:ascii="Times New Roman" w:eastAsia="Times New Roman" w:hAnsi="Times New Roman" w:cs="Times New Roman"/>
          <w:bCs/>
          <w:sz w:val="24"/>
          <w:szCs w:val="24"/>
          <w:lang w:eastAsia="pl-PL"/>
        </w:rPr>
        <w:t xml:space="preserve"> </w:t>
      </w:r>
      <w:r w:rsidR="00025177">
        <w:rPr>
          <w:rFonts w:ascii="Times New Roman" w:eastAsia="Times New Roman" w:hAnsi="Times New Roman" w:cs="Times New Roman"/>
          <w:bCs/>
          <w:sz w:val="24"/>
          <w:szCs w:val="24"/>
          <w:lang w:eastAsia="pl-PL"/>
        </w:rPr>
        <w:t>zwiększyła się</w:t>
      </w:r>
      <w:r w:rsidR="0048370E">
        <w:rPr>
          <w:rFonts w:ascii="Times New Roman" w:eastAsia="Times New Roman" w:hAnsi="Times New Roman" w:cs="Times New Roman"/>
          <w:bCs/>
          <w:sz w:val="24"/>
          <w:szCs w:val="24"/>
          <w:lang w:eastAsia="pl-PL"/>
        </w:rPr>
        <w:t xml:space="preserve"> do </w:t>
      </w:r>
      <w:r w:rsidR="00BA21B8">
        <w:rPr>
          <w:rFonts w:ascii="Times New Roman" w:eastAsia="Times New Roman" w:hAnsi="Times New Roman" w:cs="Times New Roman"/>
          <w:bCs/>
          <w:sz w:val="24"/>
          <w:szCs w:val="24"/>
          <w:lang w:eastAsia="pl-PL"/>
        </w:rPr>
        <w:t xml:space="preserve">przeszło </w:t>
      </w:r>
      <w:r w:rsidR="004C518B" w:rsidRPr="004C518B">
        <w:rPr>
          <w:rFonts w:ascii="Times New Roman" w:eastAsia="Times New Roman" w:hAnsi="Times New Roman" w:cs="Times New Roman"/>
          <w:bCs/>
          <w:sz w:val="24"/>
          <w:szCs w:val="24"/>
          <w:lang w:eastAsia="pl-PL"/>
        </w:rPr>
        <w:t>2000</w:t>
      </w:r>
      <w:r w:rsidR="00BA21B8">
        <w:rPr>
          <w:rFonts w:ascii="Times New Roman" w:eastAsia="Times New Roman" w:hAnsi="Times New Roman" w:cs="Times New Roman"/>
          <w:bCs/>
          <w:sz w:val="24"/>
          <w:szCs w:val="24"/>
          <w:lang w:eastAsia="pl-PL"/>
        </w:rPr>
        <w:t xml:space="preserve"> w 2017 roku</w:t>
      </w:r>
      <w:r w:rsidR="0048370E">
        <w:rPr>
          <w:rFonts w:ascii="Times New Roman" w:eastAsia="Times New Roman" w:hAnsi="Times New Roman" w:cs="Times New Roman"/>
          <w:bCs/>
          <w:sz w:val="24"/>
          <w:szCs w:val="24"/>
          <w:lang w:eastAsia="pl-PL"/>
        </w:rPr>
        <w:t xml:space="preserve">. </w:t>
      </w:r>
      <w:r w:rsidR="0093320A">
        <w:rPr>
          <w:rFonts w:ascii="Times New Roman" w:eastAsia="Times New Roman" w:hAnsi="Times New Roman" w:cs="Times New Roman"/>
          <w:bCs/>
          <w:sz w:val="24"/>
          <w:szCs w:val="24"/>
          <w:lang w:eastAsia="pl-PL"/>
        </w:rPr>
        <w:t>Aktualnie mierzymy się z problemem pozbawienia</w:t>
      </w:r>
      <w:r w:rsidR="00E23780">
        <w:rPr>
          <w:rFonts w:ascii="Times New Roman" w:eastAsia="Times New Roman" w:hAnsi="Times New Roman" w:cs="Times New Roman"/>
          <w:bCs/>
          <w:sz w:val="24"/>
          <w:szCs w:val="24"/>
          <w:lang w:eastAsia="pl-PL"/>
        </w:rPr>
        <w:t xml:space="preserve"> ustawą okołobudżetową</w:t>
      </w:r>
      <w:r w:rsidR="00C03682">
        <w:rPr>
          <w:rFonts w:ascii="Times New Roman" w:eastAsia="Times New Roman" w:hAnsi="Times New Roman" w:cs="Times New Roman"/>
          <w:bCs/>
          <w:sz w:val="24"/>
          <w:szCs w:val="24"/>
          <w:lang w:eastAsia="pl-PL"/>
        </w:rPr>
        <w:t xml:space="preserve"> z 2023 r.</w:t>
      </w:r>
      <w:r w:rsidR="006D6351">
        <w:rPr>
          <w:rFonts w:ascii="Times New Roman" w:eastAsia="Times New Roman" w:hAnsi="Times New Roman" w:cs="Times New Roman"/>
          <w:bCs/>
          <w:sz w:val="24"/>
          <w:szCs w:val="24"/>
          <w:lang w:eastAsia="pl-PL"/>
        </w:rPr>
        <w:t xml:space="preserve"> </w:t>
      </w:r>
      <w:r w:rsidR="00E23780">
        <w:rPr>
          <w:rFonts w:ascii="Times New Roman" w:eastAsia="Times New Roman" w:hAnsi="Times New Roman" w:cs="Times New Roman"/>
          <w:bCs/>
          <w:sz w:val="24"/>
          <w:szCs w:val="24"/>
          <w:lang w:eastAsia="pl-PL"/>
        </w:rPr>
        <w:t xml:space="preserve">prawa do </w:t>
      </w:r>
      <w:r w:rsidR="0093320A">
        <w:rPr>
          <w:rFonts w:ascii="Times New Roman" w:eastAsia="Times New Roman" w:hAnsi="Times New Roman" w:cs="Times New Roman"/>
          <w:bCs/>
          <w:sz w:val="24"/>
          <w:szCs w:val="24"/>
          <w:lang w:eastAsia="pl-PL"/>
        </w:rPr>
        <w:t xml:space="preserve">waloryzacji uposażeń funkcjonariuszy i żołnierzy, którzy odeszli ze służby w styczniu i w lutym 2023 roku. </w:t>
      </w:r>
      <w:r w:rsidR="006D6351">
        <w:rPr>
          <w:rFonts w:ascii="Times New Roman" w:eastAsia="Times New Roman" w:hAnsi="Times New Roman" w:cs="Times New Roman"/>
          <w:bCs/>
          <w:sz w:val="24"/>
          <w:szCs w:val="24"/>
          <w:lang w:eastAsia="pl-PL"/>
        </w:rPr>
        <w:t>Niestety p</w:t>
      </w:r>
      <w:r w:rsidR="00E23780">
        <w:rPr>
          <w:rFonts w:ascii="Times New Roman" w:eastAsia="Times New Roman" w:hAnsi="Times New Roman" w:cs="Times New Roman"/>
          <w:bCs/>
          <w:sz w:val="24"/>
          <w:szCs w:val="24"/>
          <w:lang w:eastAsia="pl-PL"/>
        </w:rPr>
        <w:t xml:space="preserve">rzepisy epizodyczne charakteryzują się  </w:t>
      </w:r>
      <w:r w:rsidR="006D6351">
        <w:rPr>
          <w:rFonts w:ascii="Times New Roman" w:eastAsia="Times New Roman" w:hAnsi="Times New Roman" w:cs="Times New Roman"/>
          <w:bCs/>
          <w:sz w:val="24"/>
          <w:szCs w:val="24"/>
          <w:lang w:eastAsia="pl-PL"/>
        </w:rPr>
        <w:t>o</w:t>
      </w:r>
      <w:r w:rsidR="00E23780">
        <w:rPr>
          <w:rFonts w:ascii="Times New Roman" w:eastAsia="Times New Roman" w:hAnsi="Times New Roman" w:cs="Times New Roman"/>
          <w:bCs/>
          <w:sz w:val="24"/>
          <w:szCs w:val="24"/>
          <w:lang w:eastAsia="pl-PL"/>
        </w:rPr>
        <w:t xml:space="preserve">kreślonym </w:t>
      </w:r>
      <w:r w:rsidR="006D6351">
        <w:rPr>
          <w:rFonts w:ascii="Times New Roman" w:eastAsia="Times New Roman" w:hAnsi="Times New Roman" w:cs="Times New Roman"/>
          <w:bCs/>
          <w:sz w:val="24"/>
          <w:szCs w:val="24"/>
          <w:lang w:eastAsia="pl-PL"/>
        </w:rPr>
        <w:t>czasem</w:t>
      </w:r>
      <w:r w:rsidR="00E23780">
        <w:rPr>
          <w:rFonts w:ascii="Times New Roman" w:eastAsia="Times New Roman" w:hAnsi="Times New Roman" w:cs="Times New Roman"/>
          <w:bCs/>
          <w:sz w:val="24"/>
          <w:szCs w:val="24"/>
          <w:lang w:eastAsia="pl-PL"/>
        </w:rPr>
        <w:t xml:space="preserve"> obowiązywania (w przypadku ustawy okołobudżetowej – jest to rok), co powoduje, że możliwości działania Rzecznika </w:t>
      </w:r>
      <w:r w:rsidR="009D2CDB">
        <w:rPr>
          <w:rFonts w:ascii="Times New Roman" w:eastAsia="Times New Roman" w:hAnsi="Times New Roman" w:cs="Times New Roman"/>
          <w:bCs/>
          <w:sz w:val="24"/>
          <w:szCs w:val="24"/>
          <w:lang w:eastAsia="pl-PL"/>
        </w:rPr>
        <w:t xml:space="preserve">(np. skierowanie wniosku do TK) </w:t>
      </w:r>
      <w:r w:rsidR="00E23780">
        <w:rPr>
          <w:rFonts w:ascii="Times New Roman" w:eastAsia="Times New Roman" w:hAnsi="Times New Roman" w:cs="Times New Roman"/>
          <w:bCs/>
          <w:sz w:val="24"/>
          <w:szCs w:val="24"/>
          <w:lang w:eastAsia="pl-PL"/>
        </w:rPr>
        <w:t xml:space="preserve">w tym zakresie są </w:t>
      </w:r>
      <w:r w:rsidR="0048370E">
        <w:rPr>
          <w:rFonts w:ascii="Times New Roman" w:eastAsia="Times New Roman" w:hAnsi="Times New Roman" w:cs="Times New Roman"/>
          <w:bCs/>
          <w:sz w:val="24"/>
          <w:szCs w:val="24"/>
          <w:lang w:eastAsia="pl-PL"/>
        </w:rPr>
        <w:t xml:space="preserve">mocno </w:t>
      </w:r>
      <w:r w:rsidR="00E23780">
        <w:rPr>
          <w:rFonts w:ascii="Times New Roman" w:eastAsia="Times New Roman" w:hAnsi="Times New Roman" w:cs="Times New Roman"/>
          <w:bCs/>
          <w:sz w:val="24"/>
          <w:szCs w:val="24"/>
          <w:lang w:eastAsia="pl-PL"/>
        </w:rPr>
        <w:t>ograniczone.</w:t>
      </w:r>
      <w:r w:rsidR="006358C0">
        <w:rPr>
          <w:rFonts w:ascii="Times New Roman" w:eastAsia="Times New Roman" w:hAnsi="Times New Roman" w:cs="Times New Roman"/>
          <w:bCs/>
          <w:sz w:val="24"/>
          <w:szCs w:val="24"/>
          <w:lang w:eastAsia="pl-PL"/>
        </w:rPr>
        <w:t xml:space="preserve"> </w:t>
      </w:r>
      <w:r w:rsidR="00025177">
        <w:rPr>
          <w:rFonts w:ascii="Times New Roman" w:eastAsia="Times New Roman" w:hAnsi="Times New Roman" w:cs="Times New Roman"/>
          <w:bCs/>
          <w:sz w:val="24"/>
          <w:szCs w:val="24"/>
          <w:lang w:eastAsia="pl-PL"/>
        </w:rPr>
        <w:t>Będzie to możliwe dopiero w momencie, gdy skrzywdzony tą ustawą funkcjonariusz wystąpi ze skargą konstytucyjną.</w:t>
      </w:r>
    </w:p>
    <w:p w14:paraId="311D4C1E" w14:textId="3EE22A54" w:rsidR="00190216" w:rsidRDefault="000A551A" w:rsidP="00190216">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6F555C">
        <w:rPr>
          <w:rFonts w:ascii="Times New Roman" w:eastAsia="Times New Roman" w:hAnsi="Times New Roman" w:cs="Times New Roman"/>
          <w:bCs/>
          <w:sz w:val="24"/>
          <w:szCs w:val="24"/>
          <w:lang w:eastAsia="pl-PL"/>
        </w:rPr>
        <w:t>Rzecznik</w:t>
      </w:r>
      <w:r w:rsidR="00C64733">
        <w:rPr>
          <w:rFonts w:ascii="Times New Roman" w:eastAsia="Times New Roman" w:hAnsi="Times New Roman" w:cs="Times New Roman"/>
          <w:bCs/>
          <w:sz w:val="24"/>
          <w:szCs w:val="24"/>
          <w:lang w:eastAsia="pl-PL"/>
        </w:rPr>
        <w:t xml:space="preserve"> Praw Obywatelskich </w:t>
      </w:r>
      <w:r w:rsidR="006F555C">
        <w:rPr>
          <w:rFonts w:ascii="Times New Roman" w:eastAsia="Times New Roman" w:hAnsi="Times New Roman" w:cs="Times New Roman"/>
          <w:bCs/>
          <w:sz w:val="24"/>
          <w:szCs w:val="24"/>
          <w:lang w:eastAsia="pl-PL"/>
        </w:rPr>
        <w:t>jest nierzadko postrzegany jako ostatnia deska ratunku, dlatego sprawy z którymi się mierzymy rozpatrywane są na poziomie bardzo szczegółowym</w:t>
      </w:r>
      <w:r w:rsidR="004D6BBD">
        <w:rPr>
          <w:rFonts w:ascii="Times New Roman" w:eastAsia="Times New Roman" w:hAnsi="Times New Roman" w:cs="Times New Roman"/>
          <w:bCs/>
          <w:sz w:val="24"/>
          <w:szCs w:val="24"/>
          <w:lang w:eastAsia="pl-PL"/>
        </w:rPr>
        <w:t>, wymagającym analizy dokumentacji służbowej, prokuratorskiej czy sądowej</w:t>
      </w:r>
      <w:r w:rsidR="001311CD">
        <w:rPr>
          <w:rFonts w:ascii="Times New Roman" w:eastAsia="Times New Roman" w:hAnsi="Times New Roman" w:cs="Times New Roman"/>
          <w:bCs/>
          <w:sz w:val="24"/>
          <w:szCs w:val="24"/>
          <w:lang w:eastAsia="pl-PL"/>
        </w:rPr>
        <w:t>, czasem wizytacji jednostki</w:t>
      </w:r>
      <w:r w:rsidR="004D6BBD">
        <w:rPr>
          <w:rFonts w:ascii="Times New Roman" w:eastAsia="Times New Roman" w:hAnsi="Times New Roman" w:cs="Times New Roman"/>
          <w:bCs/>
          <w:sz w:val="24"/>
          <w:szCs w:val="24"/>
          <w:lang w:eastAsia="pl-PL"/>
        </w:rPr>
        <w:t>.</w:t>
      </w:r>
      <w:r w:rsidR="008E6783">
        <w:rPr>
          <w:rFonts w:ascii="Times New Roman" w:eastAsia="Times New Roman" w:hAnsi="Times New Roman" w:cs="Times New Roman"/>
          <w:bCs/>
          <w:sz w:val="24"/>
          <w:szCs w:val="24"/>
          <w:lang w:eastAsia="pl-PL"/>
        </w:rPr>
        <w:t xml:space="preserve"> Myślę tutaj o sprawach funkcjonariuszy, którzy np. zmagają się z odwetem za zgłoszenie nieprawidłowości</w:t>
      </w:r>
      <w:r w:rsidR="004D6BBD">
        <w:rPr>
          <w:rFonts w:ascii="Times New Roman" w:eastAsia="Times New Roman" w:hAnsi="Times New Roman" w:cs="Times New Roman"/>
          <w:bCs/>
          <w:sz w:val="24"/>
          <w:szCs w:val="24"/>
          <w:lang w:eastAsia="pl-PL"/>
        </w:rPr>
        <w:t xml:space="preserve"> </w:t>
      </w:r>
      <w:r w:rsidR="008E6783">
        <w:rPr>
          <w:rFonts w:ascii="Times New Roman" w:eastAsia="Times New Roman" w:hAnsi="Times New Roman" w:cs="Times New Roman"/>
          <w:bCs/>
          <w:sz w:val="24"/>
          <w:szCs w:val="24"/>
          <w:lang w:eastAsia="pl-PL"/>
        </w:rPr>
        <w:t xml:space="preserve">w służbie. Nie jest to jednorazowe zachowanie, ale cały zbiór działań lub zaniechań ze strony przełożonych lub koleżanek i kolegów </w:t>
      </w:r>
      <w:r w:rsidR="001311CD">
        <w:rPr>
          <w:rFonts w:ascii="Times New Roman" w:eastAsia="Times New Roman" w:hAnsi="Times New Roman" w:cs="Times New Roman"/>
          <w:bCs/>
          <w:sz w:val="24"/>
          <w:szCs w:val="24"/>
          <w:lang w:eastAsia="pl-PL"/>
        </w:rPr>
        <w:t xml:space="preserve">względem sygnalisty, który finalnie prowadzi do zwolnienia ze służby. </w:t>
      </w:r>
      <w:r w:rsidR="006A7479">
        <w:rPr>
          <w:rFonts w:ascii="Times New Roman" w:eastAsia="Times New Roman" w:hAnsi="Times New Roman" w:cs="Times New Roman"/>
          <w:bCs/>
          <w:sz w:val="24"/>
          <w:szCs w:val="24"/>
          <w:lang w:eastAsia="pl-PL"/>
        </w:rPr>
        <w:t xml:space="preserve">Mówiąc o sygnaliście </w:t>
      </w:r>
      <w:r w:rsidR="006A7479" w:rsidRPr="006A7479">
        <w:rPr>
          <w:rFonts w:ascii="Times New Roman" w:eastAsia="Times New Roman" w:hAnsi="Times New Roman" w:cs="Times New Roman"/>
          <w:bCs/>
          <w:i/>
          <w:iCs/>
          <w:sz w:val="24"/>
          <w:szCs w:val="24"/>
          <w:lang w:eastAsia="pl-PL"/>
        </w:rPr>
        <w:t>(</w:t>
      </w:r>
      <w:proofErr w:type="spellStart"/>
      <w:r w:rsidR="006A7479" w:rsidRPr="006A7479">
        <w:rPr>
          <w:rFonts w:ascii="Times New Roman" w:eastAsia="Times New Roman" w:hAnsi="Times New Roman" w:cs="Times New Roman"/>
          <w:bCs/>
          <w:i/>
          <w:iCs/>
          <w:sz w:val="24"/>
          <w:szCs w:val="24"/>
          <w:lang w:eastAsia="pl-PL"/>
        </w:rPr>
        <w:t>whistleblower</w:t>
      </w:r>
      <w:proofErr w:type="spellEnd"/>
      <w:r w:rsidR="006A7479" w:rsidRPr="006A7479">
        <w:rPr>
          <w:rFonts w:ascii="Times New Roman" w:eastAsia="Times New Roman" w:hAnsi="Times New Roman" w:cs="Times New Roman"/>
          <w:bCs/>
          <w:i/>
          <w:iCs/>
          <w:sz w:val="24"/>
          <w:szCs w:val="24"/>
          <w:lang w:eastAsia="pl-PL"/>
        </w:rPr>
        <w:t>)</w:t>
      </w:r>
      <w:r w:rsidR="006A7479">
        <w:rPr>
          <w:rFonts w:ascii="Times New Roman" w:eastAsia="Times New Roman" w:hAnsi="Times New Roman" w:cs="Times New Roman"/>
          <w:bCs/>
          <w:sz w:val="24"/>
          <w:szCs w:val="24"/>
          <w:lang w:eastAsia="pl-PL"/>
        </w:rPr>
        <w:t xml:space="preserve"> mam na myśli osobę zgłaszającą nieprawidłowości w interesie publicznym.</w:t>
      </w:r>
    </w:p>
    <w:p w14:paraId="5C971482" w14:textId="77777777" w:rsidR="00190216" w:rsidRDefault="00190216" w:rsidP="00190216">
      <w:pPr>
        <w:spacing w:after="0" w:line="360" w:lineRule="auto"/>
        <w:jc w:val="both"/>
        <w:rPr>
          <w:rFonts w:ascii="Times New Roman" w:eastAsia="Times New Roman" w:hAnsi="Times New Roman" w:cs="Times New Roman"/>
          <w:bCs/>
          <w:sz w:val="24"/>
          <w:szCs w:val="24"/>
          <w:lang w:eastAsia="pl-PL"/>
        </w:rPr>
      </w:pPr>
    </w:p>
    <w:p w14:paraId="76245270" w14:textId="0C1F8AD2" w:rsidR="001A7A7B" w:rsidRDefault="001A7A7B" w:rsidP="00190216">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Czy może Pan przytoczyć kilka spraw, w których Wydział nie miał wątpliwości, że mogło dojść do naruszeń praw policjantów</w:t>
      </w:r>
      <w:r w:rsidR="00665936">
        <w:rPr>
          <w:rFonts w:ascii="Times New Roman" w:eastAsia="Times New Roman" w:hAnsi="Times New Roman" w:cs="Times New Roman"/>
          <w:b/>
          <w:sz w:val="24"/>
          <w:szCs w:val="24"/>
          <w:lang w:eastAsia="pl-PL"/>
        </w:rPr>
        <w:t xml:space="preserve"> lub policjantek  przez stronę służbową</w:t>
      </w:r>
      <w:r>
        <w:rPr>
          <w:rFonts w:ascii="Times New Roman" w:eastAsia="Times New Roman" w:hAnsi="Times New Roman" w:cs="Times New Roman"/>
          <w:b/>
          <w:sz w:val="24"/>
          <w:szCs w:val="24"/>
          <w:lang w:eastAsia="pl-PL"/>
        </w:rPr>
        <w:t>?</w:t>
      </w:r>
    </w:p>
    <w:p w14:paraId="2A63951A" w14:textId="7E522C6B" w:rsidR="006D08F6" w:rsidRDefault="00055507" w:rsidP="003B24B1">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Indywidualne s</w:t>
      </w:r>
      <w:r w:rsidR="00E375BC">
        <w:rPr>
          <w:rFonts w:ascii="Times New Roman" w:eastAsia="Times New Roman" w:hAnsi="Times New Roman" w:cs="Times New Roman"/>
          <w:bCs/>
          <w:sz w:val="24"/>
          <w:szCs w:val="24"/>
          <w:lang w:eastAsia="pl-PL"/>
        </w:rPr>
        <w:t xml:space="preserve">prawy dotyczące praw i wolności policjantów </w:t>
      </w:r>
      <w:r w:rsidR="006D08F6">
        <w:rPr>
          <w:rFonts w:ascii="Times New Roman" w:eastAsia="Times New Roman" w:hAnsi="Times New Roman" w:cs="Times New Roman"/>
          <w:bCs/>
          <w:sz w:val="24"/>
          <w:szCs w:val="24"/>
          <w:lang w:eastAsia="pl-PL"/>
        </w:rPr>
        <w:t>rzadko</w:t>
      </w:r>
      <w:r w:rsidR="00094A50">
        <w:rPr>
          <w:rFonts w:ascii="Times New Roman" w:eastAsia="Times New Roman" w:hAnsi="Times New Roman" w:cs="Times New Roman"/>
          <w:bCs/>
          <w:sz w:val="24"/>
          <w:szCs w:val="24"/>
          <w:lang w:eastAsia="pl-PL"/>
        </w:rPr>
        <w:t xml:space="preserve"> kiedy</w:t>
      </w:r>
      <w:r w:rsidR="006D08F6">
        <w:rPr>
          <w:rFonts w:ascii="Times New Roman" w:eastAsia="Times New Roman" w:hAnsi="Times New Roman" w:cs="Times New Roman"/>
          <w:bCs/>
          <w:sz w:val="24"/>
          <w:szCs w:val="24"/>
          <w:lang w:eastAsia="pl-PL"/>
        </w:rPr>
        <w:t xml:space="preserve"> są</w:t>
      </w:r>
      <w:r w:rsidR="00E375BC">
        <w:rPr>
          <w:rFonts w:ascii="Times New Roman" w:eastAsia="Times New Roman" w:hAnsi="Times New Roman" w:cs="Times New Roman"/>
          <w:bCs/>
          <w:sz w:val="24"/>
          <w:szCs w:val="24"/>
          <w:lang w:eastAsia="pl-PL"/>
        </w:rPr>
        <w:t xml:space="preserve"> czarno-białe, zwykle, po </w:t>
      </w:r>
      <w:r w:rsidR="006D08F6">
        <w:rPr>
          <w:rFonts w:ascii="Times New Roman" w:eastAsia="Times New Roman" w:hAnsi="Times New Roman" w:cs="Times New Roman"/>
          <w:bCs/>
          <w:sz w:val="24"/>
          <w:szCs w:val="24"/>
          <w:lang w:eastAsia="pl-PL"/>
        </w:rPr>
        <w:t xml:space="preserve">ich </w:t>
      </w:r>
      <w:r w:rsidR="00E375BC">
        <w:rPr>
          <w:rFonts w:ascii="Times New Roman" w:eastAsia="Times New Roman" w:hAnsi="Times New Roman" w:cs="Times New Roman"/>
          <w:bCs/>
          <w:sz w:val="24"/>
          <w:szCs w:val="24"/>
          <w:lang w:eastAsia="pl-PL"/>
        </w:rPr>
        <w:t xml:space="preserve">wyjaśnieniu </w:t>
      </w:r>
      <w:r w:rsidR="006D08F6">
        <w:rPr>
          <w:rFonts w:ascii="Times New Roman" w:eastAsia="Times New Roman" w:hAnsi="Times New Roman" w:cs="Times New Roman"/>
          <w:bCs/>
          <w:sz w:val="24"/>
          <w:szCs w:val="24"/>
          <w:lang w:eastAsia="pl-PL"/>
        </w:rPr>
        <w:t>o</w:t>
      </w:r>
      <w:r w:rsidR="00E375BC">
        <w:rPr>
          <w:rFonts w:ascii="Times New Roman" w:eastAsia="Times New Roman" w:hAnsi="Times New Roman" w:cs="Times New Roman"/>
          <w:bCs/>
          <w:sz w:val="24"/>
          <w:szCs w:val="24"/>
          <w:lang w:eastAsia="pl-PL"/>
        </w:rPr>
        <w:t xml:space="preserve">kazuje się, że mamy </w:t>
      </w:r>
      <w:r w:rsidR="00CD5AC8">
        <w:rPr>
          <w:rFonts w:ascii="Times New Roman" w:eastAsia="Times New Roman" w:hAnsi="Times New Roman" w:cs="Times New Roman"/>
          <w:bCs/>
          <w:sz w:val="24"/>
          <w:szCs w:val="24"/>
          <w:lang w:eastAsia="pl-PL"/>
        </w:rPr>
        <w:t>tam</w:t>
      </w:r>
      <w:r w:rsidR="00E375BC">
        <w:rPr>
          <w:rFonts w:ascii="Times New Roman" w:eastAsia="Times New Roman" w:hAnsi="Times New Roman" w:cs="Times New Roman"/>
          <w:bCs/>
          <w:sz w:val="24"/>
          <w:szCs w:val="24"/>
          <w:lang w:eastAsia="pl-PL"/>
        </w:rPr>
        <w:t xml:space="preserve"> wiele odcieni szarości.</w:t>
      </w:r>
      <w:r>
        <w:rPr>
          <w:rFonts w:ascii="Times New Roman" w:eastAsia="Times New Roman" w:hAnsi="Times New Roman" w:cs="Times New Roman"/>
          <w:bCs/>
          <w:sz w:val="24"/>
          <w:szCs w:val="24"/>
          <w:lang w:eastAsia="pl-PL"/>
        </w:rPr>
        <w:t xml:space="preserve"> Przełożeni czasem zbyt pochopnie korzystają z przysługujących im uprawnień, </w:t>
      </w:r>
      <w:r w:rsidR="00B65EA0">
        <w:rPr>
          <w:rFonts w:ascii="Times New Roman" w:eastAsia="Times New Roman" w:hAnsi="Times New Roman" w:cs="Times New Roman"/>
          <w:bCs/>
          <w:sz w:val="24"/>
          <w:szCs w:val="24"/>
          <w:lang w:eastAsia="pl-PL"/>
        </w:rPr>
        <w:t>na ogół</w:t>
      </w:r>
      <w:r>
        <w:rPr>
          <w:rFonts w:ascii="Times New Roman" w:eastAsia="Times New Roman" w:hAnsi="Times New Roman" w:cs="Times New Roman"/>
          <w:bCs/>
          <w:sz w:val="24"/>
          <w:szCs w:val="24"/>
          <w:lang w:eastAsia="pl-PL"/>
        </w:rPr>
        <w:t xml:space="preserve"> w celu „zmotywowania” </w:t>
      </w:r>
      <w:r w:rsidR="00CD5AC8">
        <w:rPr>
          <w:rFonts w:ascii="Times New Roman" w:eastAsia="Times New Roman" w:hAnsi="Times New Roman" w:cs="Times New Roman"/>
          <w:bCs/>
          <w:sz w:val="24"/>
          <w:szCs w:val="24"/>
          <w:lang w:eastAsia="pl-PL"/>
        </w:rPr>
        <w:t xml:space="preserve">do służby </w:t>
      </w:r>
      <w:r>
        <w:rPr>
          <w:rFonts w:ascii="Times New Roman" w:eastAsia="Times New Roman" w:hAnsi="Times New Roman" w:cs="Times New Roman"/>
          <w:bCs/>
          <w:sz w:val="24"/>
          <w:szCs w:val="24"/>
          <w:lang w:eastAsia="pl-PL"/>
        </w:rPr>
        <w:t xml:space="preserve">krnąbrnych podwładnych. Z drugiej zaś strony podwładni </w:t>
      </w:r>
      <w:r w:rsidR="00CD5AC8">
        <w:rPr>
          <w:rFonts w:ascii="Times New Roman" w:eastAsia="Times New Roman" w:hAnsi="Times New Roman" w:cs="Times New Roman"/>
          <w:bCs/>
          <w:sz w:val="24"/>
          <w:szCs w:val="24"/>
          <w:lang w:eastAsia="pl-PL"/>
        </w:rPr>
        <w:t>większą wagę przywiązują do swoich praw</w:t>
      </w:r>
      <w:r w:rsidR="00B65EA0">
        <w:rPr>
          <w:rFonts w:ascii="Times New Roman" w:eastAsia="Times New Roman" w:hAnsi="Times New Roman" w:cs="Times New Roman"/>
          <w:bCs/>
          <w:sz w:val="24"/>
          <w:szCs w:val="24"/>
          <w:lang w:eastAsia="pl-PL"/>
        </w:rPr>
        <w:t>,</w:t>
      </w:r>
      <w:r w:rsidR="00CD5AC8">
        <w:rPr>
          <w:rFonts w:ascii="Times New Roman" w:eastAsia="Times New Roman" w:hAnsi="Times New Roman" w:cs="Times New Roman"/>
          <w:bCs/>
          <w:sz w:val="24"/>
          <w:szCs w:val="24"/>
          <w:lang w:eastAsia="pl-PL"/>
        </w:rPr>
        <w:t xml:space="preserve"> zapominając czasem o obowiązkach służbowych. Zauważyć przy tym należy, że w istniejącej hierarchii służbowej nie zawsze jest przestrzeń dla wyjaśniania poleceń czy rozkazów służbowych.</w:t>
      </w:r>
      <w:r w:rsidR="0028352F">
        <w:rPr>
          <w:rFonts w:ascii="Times New Roman" w:eastAsia="Times New Roman" w:hAnsi="Times New Roman" w:cs="Times New Roman"/>
          <w:bCs/>
          <w:sz w:val="24"/>
          <w:szCs w:val="24"/>
          <w:lang w:eastAsia="pl-PL"/>
        </w:rPr>
        <w:t xml:space="preserve"> Dynamika związana z realizacją przez Policję ustawowych zadań </w:t>
      </w:r>
      <w:r w:rsidR="00D23647">
        <w:rPr>
          <w:rFonts w:ascii="Times New Roman" w:eastAsia="Times New Roman" w:hAnsi="Times New Roman" w:cs="Times New Roman"/>
          <w:bCs/>
          <w:sz w:val="24"/>
          <w:szCs w:val="24"/>
          <w:lang w:eastAsia="pl-PL"/>
        </w:rPr>
        <w:t>utrudnia</w:t>
      </w:r>
      <w:r w:rsidR="0028352F">
        <w:rPr>
          <w:rFonts w:ascii="Times New Roman" w:eastAsia="Times New Roman" w:hAnsi="Times New Roman" w:cs="Times New Roman"/>
          <w:bCs/>
          <w:sz w:val="24"/>
          <w:szCs w:val="24"/>
          <w:lang w:eastAsia="pl-PL"/>
        </w:rPr>
        <w:t xml:space="preserve"> szczegółowe tłumaczenie </w:t>
      </w:r>
      <w:r w:rsidR="00D23647">
        <w:rPr>
          <w:rFonts w:ascii="Times New Roman" w:eastAsia="Times New Roman" w:hAnsi="Times New Roman" w:cs="Times New Roman"/>
          <w:bCs/>
          <w:sz w:val="24"/>
          <w:szCs w:val="24"/>
          <w:lang w:eastAsia="pl-PL"/>
        </w:rPr>
        <w:t>podwładn</w:t>
      </w:r>
      <w:r w:rsidR="00094A50">
        <w:rPr>
          <w:rFonts w:ascii="Times New Roman" w:eastAsia="Times New Roman" w:hAnsi="Times New Roman" w:cs="Times New Roman"/>
          <w:bCs/>
          <w:sz w:val="24"/>
          <w:szCs w:val="24"/>
          <w:lang w:eastAsia="pl-PL"/>
        </w:rPr>
        <w:t>y</w:t>
      </w:r>
      <w:r w:rsidR="00D23647">
        <w:rPr>
          <w:rFonts w:ascii="Times New Roman" w:eastAsia="Times New Roman" w:hAnsi="Times New Roman" w:cs="Times New Roman"/>
          <w:bCs/>
          <w:sz w:val="24"/>
          <w:szCs w:val="24"/>
          <w:lang w:eastAsia="pl-PL"/>
        </w:rPr>
        <w:t xml:space="preserve">m </w:t>
      </w:r>
      <w:r w:rsidR="0028352F">
        <w:rPr>
          <w:rFonts w:ascii="Times New Roman" w:eastAsia="Times New Roman" w:hAnsi="Times New Roman" w:cs="Times New Roman"/>
          <w:bCs/>
          <w:sz w:val="24"/>
          <w:szCs w:val="24"/>
          <w:lang w:eastAsia="pl-PL"/>
        </w:rPr>
        <w:t>taki</w:t>
      </w:r>
      <w:r w:rsidR="00094A50">
        <w:rPr>
          <w:rFonts w:ascii="Times New Roman" w:eastAsia="Times New Roman" w:hAnsi="Times New Roman" w:cs="Times New Roman"/>
          <w:bCs/>
          <w:sz w:val="24"/>
          <w:szCs w:val="24"/>
          <w:lang w:eastAsia="pl-PL"/>
        </w:rPr>
        <w:t>ch</w:t>
      </w:r>
      <w:r w:rsidR="0028352F">
        <w:rPr>
          <w:rFonts w:ascii="Times New Roman" w:eastAsia="Times New Roman" w:hAnsi="Times New Roman" w:cs="Times New Roman"/>
          <w:bCs/>
          <w:sz w:val="24"/>
          <w:szCs w:val="24"/>
          <w:lang w:eastAsia="pl-PL"/>
        </w:rPr>
        <w:t xml:space="preserve"> a nie inn</w:t>
      </w:r>
      <w:r w:rsidR="00094A50">
        <w:rPr>
          <w:rFonts w:ascii="Times New Roman" w:eastAsia="Times New Roman" w:hAnsi="Times New Roman" w:cs="Times New Roman"/>
          <w:bCs/>
          <w:sz w:val="24"/>
          <w:szCs w:val="24"/>
          <w:lang w:eastAsia="pl-PL"/>
        </w:rPr>
        <w:t>ych</w:t>
      </w:r>
      <w:r w:rsidR="0028352F">
        <w:rPr>
          <w:rFonts w:ascii="Times New Roman" w:eastAsia="Times New Roman" w:hAnsi="Times New Roman" w:cs="Times New Roman"/>
          <w:bCs/>
          <w:sz w:val="24"/>
          <w:szCs w:val="24"/>
          <w:lang w:eastAsia="pl-PL"/>
        </w:rPr>
        <w:t xml:space="preserve"> </w:t>
      </w:r>
      <w:r w:rsidR="00C73894">
        <w:rPr>
          <w:rFonts w:ascii="Times New Roman" w:eastAsia="Times New Roman" w:hAnsi="Times New Roman" w:cs="Times New Roman"/>
          <w:bCs/>
          <w:sz w:val="24"/>
          <w:szCs w:val="24"/>
          <w:lang w:eastAsia="pl-PL"/>
        </w:rPr>
        <w:t>decyzji</w:t>
      </w:r>
      <w:r w:rsidR="006D6351">
        <w:rPr>
          <w:rFonts w:ascii="Times New Roman" w:eastAsia="Times New Roman" w:hAnsi="Times New Roman" w:cs="Times New Roman"/>
          <w:bCs/>
          <w:sz w:val="24"/>
          <w:szCs w:val="24"/>
          <w:lang w:eastAsia="pl-PL"/>
        </w:rPr>
        <w:t>, które dyktuje potrzeba chwili</w:t>
      </w:r>
      <w:r w:rsidR="0028352F">
        <w:rPr>
          <w:rFonts w:ascii="Times New Roman" w:eastAsia="Times New Roman" w:hAnsi="Times New Roman" w:cs="Times New Roman"/>
          <w:bCs/>
          <w:sz w:val="24"/>
          <w:szCs w:val="24"/>
          <w:lang w:eastAsia="pl-PL"/>
        </w:rPr>
        <w:t>.</w:t>
      </w:r>
      <w:r w:rsidR="00CD5AC8">
        <w:rPr>
          <w:rFonts w:ascii="Times New Roman" w:eastAsia="Times New Roman" w:hAnsi="Times New Roman" w:cs="Times New Roman"/>
          <w:bCs/>
          <w:sz w:val="24"/>
          <w:szCs w:val="24"/>
          <w:lang w:eastAsia="pl-PL"/>
        </w:rPr>
        <w:t xml:space="preserve"> Wywołuje to zrozumiały opór</w:t>
      </w:r>
      <w:r w:rsidR="00403B82">
        <w:rPr>
          <w:rFonts w:ascii="Times New Roman" w:eastAsia="Times New Roman" w:hAnsi="Times New Roman" w:cs="Times New Roman"/>
          <w:bCs/>
          <w:sz w:val="24"/>
          <w:szCs w:val="24"/>
          <w:lang w:eastAsia="pl-PL"/>
        </w:rPr>
        <w:t xml:space="preserve"> funkcjonariuszy, szczególnie gdy autorytet przełożonego wynika wyłącznie z zajmowanego stanowiska służbowego</w:t>
      </w:r>
      <w:r w:rsidR="00C73894">
        <w:rPr>
          <w:rFonts w:ascii="Times New Roman" w:eastAsia="Times New Roman" w:hAnsi="Times New Roman" w:cs="Times New Roman"/>
          <w:bCs/>
          <w:sz w:val="24"/>
          <w:szCs w:val="24"/>
          <w:lang w:eastAsia="pl-PL"/>
        </w:rPr>
        <w:t>.</w:t>
      </w:r>
      <w:r w:rsidR="00403B82">
        <w:rPr>
          <w:rFonts w:ascii="Times New Roman" w:eastAsia="Times New Roman" w:hAnsi="Times New Roman" w:cs="Times New Roman"/>
          <w:bCs/>
          <w:sz w:val="24"/>
          <w:szCs w:val="24"/>
          <w:lang w:eastAsia="pl-PL"/>
        </w:rPr>
        <w:t xml:space="preserve"> </w:t>
      </w:r>
      <w:r w:rsidR="00C73894">
        <w:rPr>
          <w:rFonts w:ascii="Times New Roman" w:eastAsia="Times New Roman" w:hAnsi="Times New Roman" w:cs="Times New Roman"/>
          <w:bCs/>
          <w:sz w:val="24"/>
          <w:szCs w:val="24"/>
          <w:lang w:eastAsia="pl-PL"/>
        </w:rPr>
        <w:t>Jeżeli aktualna pozostaje „teoria myślących bagnetów” to</w:t>
      </w:r>
      <w:r w:rsidR="003B24B1">
        <w:rPr>
          <w:rFonts w:ascii="Times New Roman" w:eastAsia="Times New Roman" w:hAnsi="Times New Roman" w:cs="Times New Roman"/>
          <w:bCs/>
          <w:sz w:val="24"/>
          <w:szCs w:val="24"/>
          <w:lang w:eastAsia="pl-PL"/>
        </w:rPr>
        <w:t>,</w:t>
      </w:r>
      <w:r w:rsidR="00C73894">
        <w:rPr>
          <w:rFonts w:ascii="Times New Roman" w:eastAsia="Times New Roman" w:hAnsi="Times New Roman" w:cs="Times New Roman"/>
          <w:bCs/>
          <w:sz w:val="24"/>
          <w:szCs w:val="24"/>
          <w:lang w:eastAsia="pl-PL"/>
        </w:rPr>
        <w:t xml:space="preserve"> </w:t>
      </w:r>
      <w:r w:rsidR="003B24B1">
        <w:rPr>
          <w:rFonts w:ascii="Times New Roman" w:eastAsia="Times New Roman" w:hAnsi="Times New Roman" w:cs="Times New Roman"/>
          <w:bCs/>
          <w:sz w:val="24"/>
          <w:szCs w:val="24"/>
          <w:lang w:eastAsia="pl-PL"/>
        </w:rPr>
        <w:t>w mojej ocenie,</w:t>
      </w:r>
      <w:r w:rsidR="00A31F74">
        <w:rPr>
          <w:rFonts w:ascii="Times New Roman" w:eastAsia="Times New Roman" w:hAnsi="Times New Roman" w:cs="Times New Roman"/>
          <w:bCs/>
          <w:sz w:val="24"/>
          <w:szCs w:val="24"/>
          <w:lang w:eastAsia="pl-PL"/>
        </w:rPr>
        <w:t xml:space="preserve"> </w:t>
      </w:r>
      <w:r w:rsidR="00C73894">
        <w:rPr>
          <w:rFonts w:ascii="Times New Roman" w:eastAsia="Times New Roman" w:hAnsi="Times New Roman" w:cs="Times New Roman"/>
          <w:bCs/>
          <w:sz w:val="24"/>
          <w:szCs w:val="24"/>
          <w:lang w:eastAsia="pl-PL"/>
        </w:rPr>
        <w:t xml:space="preserve">zainteresowany </w:t>
      </w:r>
      <w:r w:rsidR="00A31F74">
        <w:rPr>
          <w:rFonts w:ascii="Times New Roman" w:eastAsia="Times New Roman" w:hAnsi="Times New Roman" w:cs="Times New Roman"/>
          <w:bCs/>
          <w:sz w:val="24"/>
          <w:szCs w:val="24"/>
          <w:lang w:eastAsia="pl-PL"/>
        </w:rPr>
        <w:t xml:space="preserve">funkcjonariusz </w:t>
      </w:r>
      <w:r w:rsidR="00C73894">
        <w:rPr>
          <w:rFonts w:ascii="Times New Roman" w:eastAsia="Times New Roman" w:hAnsi="Times New Roman" w:cs="Times New Roman"/>
          <w:bCs/>
          <w:sz w:val="24"/>
          <w:szCs w:val="24"/>
          <w:lang w:eastAsia="pl-PL"/>
        </w:rPr>
        <w:t xml:space="preserve">powinien otrzymać zwięzłe uzasadnienie rozkazu czy polecenia służbowego. </w:t>
      </w:r>
      <w:r w:rsidR="00A31F74">
        <w:rPr>
          <w:rFonts w:ascii="Times New Roman" w:eastAsia="Times New Roman" w:hAnsi="Times New Roman" w:cs="Times New Roman"/>
          <w:bCs/>
          <w:sz w:val="24"/>
          <w:szCs w:val="24"/>
          <w:lang w:eastAsia="pl-PL"/>
        </w:rPr>
        <w:t xml:space="preserve">Bezrefleksyjne </w:t>
      </w:r>
      <w:r w:rsidR="003B24B1">
        <w:rPr>
          <w:rFonts w:ascii="Times New Roman" w:eastAsia="Times New Roman" w:hAnsi="Times New Roman" w:cs="Times New Roman"/>
          <w:bCs/>
          <w:sz w:val="24"/>
          <w:szCs w:val="24"/>
          <w:lang w:eastAsia="pl-PL"/>
        </w:rPr>
        <w:t xml:space="preserve">ich </w:t>
      </w:r>
      <w:r w:rsidR="00A31F74">
        <w:rPr>
          <w:rFonts w:ascii="Times New Roman" w:eastAsia="Times New Roman" w:hAnsi="Times New Roman" w:cs="Times New Roman"/>
          <w:bCs/>
          <w:sz w:val="24"/>
          <w:szCs w:val="24"/>
          <w:lang w:eastAsia="pl-PL"/>
        </w:rPr>
        <w:t>wykonywanie może bowiem w skrajn</w:t>
      </w:r>
      <w:r w:rsidR="003B24B1">
        <w:rPr>
          <w:rFonts w:ascii="Times New Roman" w:eastAsia="Times New Roman" w:hAnsi="Times New Roman" w:cs="Times New Roman"/>
          <w:bCs/>
          <w:sz w:val="24"/>
          <w:szCs w:val="24"/>
          <w:lang w:eastAsia="pl-PL"/>
        </w:rPr>
        <w:t>ym</w:t>
      </w:r>
      <w:r w:rsidR="00A31F74">
        <w:rPr>
          <w:rFonts w:ascii="Times New Roman" w:eastAsia="Times New Roman" w:hAnsi="Times New Roman" w:cs="Times New Roman"/>
          <w:bCs/>
          <w:sz w:val="24"/>
          <w:szCs w:val="24"/>
          <w:lang w:eastAsia="pl-PL"/>
        </w:rPr>
        <w:t xml:space="preserve"> </w:t>
      </w:r>
      <w:r w:rsidR="003B24B1">
        <w:rPr>
          <w:rFonts w:ascii="Times New Roman" w:eastAsia="Times New Roman" w:hAnsi="Times New Roman" w:cs="Times New Roman"/>
          <w:bCs/>
          <w:sz w:val="24"/>
          <w:szCs w:val="24"/>
          <w:lang w:eastAsia="pl-PL"/>
        </w:rPr>
        <w:t>przy</w:t>
      </w:r>
      <w:r w:rsidR="00A31F74">
        <w:rPr>
          <w:rFonts w:ascii="Times New Roman" w:eastAsia="Times New Roman" w:hAnsi="Times New Roman" w:cs="Times New Roman"/>
          <w:bCs/>
          <w:sz w:val="24"/>
          <w:szCs w:val="24"/>
          <w:lang w:eastAsia="pl-PL"/>
        </w:rPr>
        <w:t>padk</w:t>
      </w:r>
      <w:r w:rsidR="003B24B1">
        <w:rPr>
          <w:rFonts w:ascii="Times New Roman" w:eastAsia="Times New Roman" w:hAnsi="Times New Roman" w:cs="Times New Roman"/>
          <w:bCs/>
          <w:sz w:val="24"/>
          <w:szCs w:val="24"/>
          <w:lang w:eastAsia="pl-PL"/>
        </w:rPr>
        <w:t>u</w:t>
      </w:r>
      <w:r w:rsidR="00A31F74">
        <w:rPr>
          <w:rFonts w:ascii="Times New Roman" w:eastAsia="Times New Roman" w:hAnsi="Times New Roman" w:cs="Times New Roman"/>
          <w:bCs/>
          <w:sz w:val="24"/>
          <w:szCs w:val="24"/>
          <w:lang w:eastAsia="pl-PL"/>
        </w:rPr>
        <w:t xml:space="preserve"> </w:t>
      </w:r>
      <w:r w:rsidR="003B24B1">
        <w:rPr>
          <w:rFonts w:ascii="Times New Roman" w:eastAsia="Times New Roman" w:hAnsi="Times New Roman" w:cs="Times New Roman"/>
          <w:bCs/>
          <w:sz w:val="24"/>
          <w:szCs w:val="24"/>
          <w:lang w:eastAsia="pl-PL"/>
        </w:rPr>
        <w:t xml:space="preserve">narazić go na </w:t>
      </w:r>
      <w:r w:rsidR="00A31F74">
        <w:rPr>
          <w:rFonts w:ascii="Times New Roman" w:eastAsia="Times New Roman" w:hAnsi="Times New Roman" w:cs="Times New Roman"/>
          <w:bCs/>
          <w:sz w:val="24"/>
          <w:szCs w:val="24"/>
          <w:lang w:eastAsia="pl-PL"/>
        </w:rPr>
        <w:t>odpowiedzialnoś</w:t>
      </w:r>
      <w:r w:rsidR="003B24B1">
        <w:rPr>
          <w:rFonts w:ascii="Times New Roman" w:eastAsia="Times New Roman" w:hAnsi="Times New Roman" w:cs="Times New Roman"/>
          <w:bCs/>
          <w:sz w:val="24"/>
          <w:szCs w:val="24"/>
          <w:lang w:eastAsia="pl-PL"/>
        </w:rPr>
        <w:t>ć</w:t>
      </w:r>
      <w:r w:rsidR="00A31F74">
        <w:rPr>
          <w:rFonts w:ascii="Times New Roman" w:eastAsia="Times New Roman" w:hAnsi="Times New Roman" w:cs="Times New Roman"/>
          <w:bCs/>
          <w:sz w:val="24"/>
          <w:szCs w:val="24"/>
          <w:lang w:eastAsia="pl-PL"/>
        </w:rPr>
        <w:t xml:space="preserve"> karn</w:t>
      </w:r>
      <w:r w:rsidR="003B24B1">
        <w:rPr>
          <w:rFonts w:ascii="Times New Roman" w:eastAsia="Times New Roman" w:hAnsi="Times New Roman" w:cs="Times New Roman"/>
          <w:bCs/>
          <w:sz w:val="24"/>
          <w:szCs w:val="24"/>
          <w:lang w:eastAsia="pl-PL"/>
        </w:rPr>
        <w:t>ą</w:t>
      </w:r>
      <w:r w:rsidR="00E62FE3">
        <w:rPr>
          <w:rFonts w:ascii="Times New Roman" w:eastAsia="Times New Roman" w:hAnsi="Times New Roman" w:cs="Times New Roman"/>
          <w:bCs/>
          <w:sz w:val="24"/>
          <w:szCs w:val="24"/>
          <w:lang w:eastAsia="pl-PL"/>
        </w:rPr>
        <w:t xml:space="preserve"> lub dyscyplinarną</w:t>
      </w:r>
      <w:r w:rsidR="00A31F74">
        <w:rPr>
          <w:rFonts w:ascii="Times New Roman" w:eastAsia="Times New Roman" w:hAnsi="Times New Roman" w:cs="Times New Roman"/>
          <w:bCs/>
          <w:sz w:val="24"/>
          <w:szCs w:val="24"/>
          <w:lang w:eastAsia="pl-PL"/>
        </w:rPr>
        <w:t>. Niestety taki</w:t>
      </w:r>
      <w:r w:rsidR="00C64733">
        <w:rPr>
          <w:rFonts w:ascii="Times New Roman" w:eastAsia="Times New Roman" w:hAnsi="Times New Roman" w:cs="Times New Roman"/>
          <w:bCs/>
          <w:sz w:val="24"/>
          <w:szCs w:val="24"/>
          <w:lang w:eastAsia="pl-PL"/>
        </w:rPr>
        <w:t>mi</w:t>
      </w:r>
      <w:r w:rsidR="00A31F74">
        <w:rPr>
          <w:rFonts w:ascii="Times New Roman" w:eastAsia="Times New Roman" w:hAnsi="Times New Roman" w:cs="Times New Roman"/>
          <w:bCs/>
          <w:sz w:val="24"/>
          <w:szCs w:val="24"/>
          <w:lang w:eastAsia="pl-PL"/>
        </w:rPr>
        <w:t xml:space="preserve"> przypadk</w:t>
      </w:r>
      <w:r w:rsidR="00C64733">
        <w:rPr>
          <w:rFonts w:ascii="Times New Roman" w:eastAsia="Times New Roman" w:hAnsi="Times New Roman" w:cs="Times New Roman"/>
          <w:bCs/>
          <w:sz w:val="24"/>
          <w:szCs w:val="24"/>
          <w:lang w:eastAsia="pl-PL"/>
        </w:rPr>
        <w:t>ami</w:t>
      </w:r>
      <w:r w:rsidR="00A31F74">
        <w:rPr>
          <w:rFonts w:ascii="Times New Roman" w:eastAsia="Times New Roman" w:hAnsi="Times New Roman" w:cs="Times New Roman"/>
          <w:bCs/>
          <w:sz w:val="24"/>
          <w:szCs w:val="24"/>
          <w:lang w:eastAsia="pl-PL"/>
        </w:rPr>
        <w:t xml:space="preserve"> </w:t>
      </w:r>
      <w:r w:rsidR="006D6351">
        <w:rPr>
          <w:rFonts w:ascii="Times New Roman" w:eastAsia="Times New Roman" w:hAnsi="Times New Roman" w:cs="Times New Roman"/>
          <w:bCs/>
          <w:sz w:val="24"/>
          <w:szCs w:val="24"/>
          <w:lang w:eastAsia="pl-PL"/>
        </w:rPr>
        <w:t xml:space="preserve">już się </w:t>
      </w:r>
      <w:r w:rsidR="00A31F74">
        <w:rPr>
          <w:rFonts w:ascii="Times New Roman" w:eastAsia="Times New Roman" w:hAnsi="Times New Roman" w:cs="Times New Roman"/>
          <w:bCs/>
          <w:sz w:val="24"/>
          <w:szCs w:val="24"/>
          <w:lang w:eastAsia="pl-PL"/>
        </w:rPr>
        <w:t xml:space="preserve">w przeszłości </w:t>
      </w:r>
      <w:r w:rsidR="00C64733">
        <w:rPr>
          <w:rFonts w:ascii="Times New Roman" w:eastAsia="Times New Roman" w:hAnsi="Times New Roman" w:cs="Times New Roman"/>
          <w:bCs/>
          <w:sz w:val="24"/>
          <w:szCs w:val="24"/>
          <w:lang w:eastAsia="pl-PL"/>
        </w:rPr>
        <w:t>zajmowaliśmy.</w:t>
      </w:r>
      <w:r w:rsidR="00A31F74">
        <w:rPr>
          <w:rFonts w:ascii="Times New Roman" w:eastAsia="Times New Roman" w:hAnsi="Times New Roman" w:cs="Times New Roman"/>
          <w:bCs/>
          <w:sz w:val="24"/>
          <w:szCs w:val="24"/>
          <w:lang w:eastAsia="pl-PL"/>
        </w:rPr>
        <w:t xml:space="preserve"> </w:t>
      </w:r>
      <w:r w:rsidR="00C73894">
        <w:rPr>
          <w:rFonts w:ascii="Times New Roman" w:eastAsia="Times New Roman" w:hAnsi="Times New Roman" w:cs="Times New Roman"/>
          <w:bCs/>
          <w:sz w:val="24"/>
          <w:szCs w:val="24"/>
          <w:lang w:eastAsia="pl-PL"/>
        </w:rPr>
        <w:t xml:space="preserve"> </w:t>
      </w:r>
    </w:p>
    <w:p w14:paraId="05ECB791" w14:textId="10FB9D9C" w:rsidR="00055507" w:rsidRDefault="00D23647" w:rsidP="00066BD8">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Nadużywanie </w:t>
      </w:r>
      <w:r w:rsidR="00A13476">
        <w:rPr>
          <w:rFonts w:ascii="Times New Roman" w:eastAsia="Times New Roman" w:hAnsi="Times New Roman" w:cs="Times New Roman"/>
          <w:bCs/>
          <w:sz w:val="24"/>
          <w:szCs w:val="24"/>
          <w:lang w:eastAsia="pl-PL"/>
        </w:rPr>
        <w:t xml:space="preserve">przez przełożonych </w:t>
      </w:r>
      <w:r>
        <w:rPr>
          <w:rFonts w:ascii="Times New Roman" w:eastAsia="Times New Roman" w:hAnsi="Times New Roman" w:cs="Times New Roman"/>
          <w:bCs/>
          <w:sz w:val="24"/>
          <w:szCs w:val="24"/>
          <w:lang w:eastAsia="pl-PL"/>
        </w:rPr>
        <w:t xml:space="preserve">przysługujących uprawnień </w:t>
      </w:r>
      <w:r w:rsidR="006D6351">
        <w:rPr>
          <w:rFonts w:ascii="Times New Roman" w:eastAsia="Times New Roman" w:hAnsi="Times New Roman" w:cs="Times New Roman"/>
          <w:bCs/>
          <w:sz w:val="24"/>
          <w:szCs w:val="24"/>
          <w:lang w:eastAsia="pl-PL"/>
        </w:rPr>
        <w:t>najczęściej ma</w:t>
      </w:r>
      <w:r w:rsidR="00A13476">
        <w:rPr>
          <w:rFonts w:ascii="Times New Roman" w:eastAsia="Times New Roman" w:hAnsi="Times New Roman" w:cs="Times New Roman"/>
          <w:bCs/>
          <w:sz w:val="24"/>
          <w:szCs w:val="24"/>
          <w:lang w:eastAsia="pl-PL"/>
        </w:rPr>
        <w:t xml:space="preserve"> miejsce, gdy sprawa ma wydźwięk medialny lub polityczny. Pamiętam sprawy, w których to </w:t>
      </w:r>
      <w:r w:rsidR="008369B9">
        <w:rPr>
          <w:rFonts w:ascii="Times New Roman" w:eastAsia="Times New Roman" w:hAnsi="Times New Roman" w:cs="Times New Roman"/>
          <w:bCs/>
          <w:sz w:val="24"/>
          <w:szCs w:val="24"/>
          <w:lang w:eastAsia="pl-PL"/>
        </w:rPr>
        <w:t xml:space="preserve">taki </w:t>
      </w:r>
      <w:r w:rsidR="00F62851">
        <w:rPr>
          <w:rFonts w:ascii="Times New Roman" w:eastAsia="Times New Roman" w:hAnsi="Times New Roman" w:cs="Times New Roman"/>
          <w:bCs/>
          <w:sz w:val="24"/>
          <w:szCs w:val="24"/>
          <w:lang w:eastAsia="pl-PL"/>
        </w:rPr>
        <w:t>kontekst</w:t>
      </w:r>
      <w:r w:rsidR="00A13476">
        <w:rPr>
          <w:rFonts w:ascii="Times New Roman" w:eastAsia="Times New Roman" w:hAnsi="Times New Roman" w:cs="Times New Roman"/>
          <w:bCs/>
          <w:sz w:val="24"/>
          <w:szCs w:val="24"/>
          <w:lang w:eastAsia="pl-PL"/>
        </w:rPr>
        <w:t>, a nie okoliczności sprawy, przesądzał o zastosowaniu wobec policjanta określonych narzędzi kadrowych np. zawieszeni</w:t>
      </w:r>
      <w:r w:rsidR="000D79E0">
        <w:rPr>
          <w:rFonts w:ascii="Times New Roman" w:eastAsia="Times New Roman" w:hAnsi="Times New Roman" w:cs="Times New Roman"/>
          <w:bCs/>
          <w:sz w:val="24"/>
          <w:szCs w:val="24"/>
          <w:lang w:eastAsia="pl-PL"/>
        </w:rPr>
        <w:t>a</w:t>
      </w:r>
      <w:r w:rsidR="00A13476">
        <w:rPr>
          <w:rFonts w:ascii="Times New Roman" w:eastAsia="Times New Roman" w:hAnsi="Times New Roman" w:cs="Times New Roman"/>
          <w:bCs/>
          <w:sz w:val="24"/>
          <w:szCs w:val="24"/>
          <w:lang w:eastAsia="pl-PL"/>
        </w:rPr>
        <w:t xml:space="preserve"> w czynnościach służbowych (fakultatywne</w:t>
      </w:r>
      <w:r w:rsidR="00B221DC">
        <w:rPr>
          <w:rFonts w:ascii="Times New Roman" w:eastAsia="Times New Roman" w:hAnsi="Times New Roman" w:cs="Times New Roman"/>
          <w:bCs/>
          <w:sz w:val="24"/>
          <w:szCs w:val="24"/>
          <w:lang w:eastAsia="pl-PL"/>
        </w:rPr>
        <w:t>,</w:t>
      </w:r>
      <w:r w:rsidR="00A13476">
        <w:rPr>
          <w:rFonts w:ascii="Times New Roman" w:eastAsia="Times New Roman" w:hAnsi="Times New Roman" w:cs="Times New Roman"/>
          <w:bCs/>
          <w:sz w:val="24"/>
          <w:szCs w:val="24"/>
          <w:lang w:eastAsia="pl-PL"/>
        </w:rPr>
        <w:t xml:space="preserve"> przy wszczęciu postępowania dyscyplinarnego, policjant otrzymuje w tym czasie 50% uposażenia), czasowe</w:t>
      </w:r>
      <w:r w:rsidR="000D79E0">
        <w:rPr>
          <w:rFonts w:ascii="Times New Roman" w:eastAsia="Times New Roman" w:hAnsi="Times New Roman" w:cs="Times New Roman"/>
          <w:bCs/>
          <w:sz w:val="24"/>
          <w:szCs w:val="24"/>
          <w:lang w:eastAsia="pl-PL"/>
        </w:rPr>
        <w:t>go</w:t>
      </w:r>
      <w:r w:rsidR="00A13476">
        <w:rPr>
          <w:rFonts w:ascii="Times New Roman" w:eastAsia="Times New Roman" w:hAnsi="Times New Roman" w:cs="Times New Roman"/>
          <w:bCs/>
          <w:sz w:val="24"/>
          <w:szCs w:val="24"/>
          <w:lang w:eastAsia="pl-PL"/>
        </w:rPr>
        <w:t xml:space="preserve"> delegowani</w:t>
      </w:r>
      <w:r w:rsidR="000D79E0">
        <w:rPr>
          <w:rFonts w:ascii="Times New Roman" w:eastAsia="Times New Roman" w:hAnsi="Times New Roman" w:cs="Times New Roman"/>
          <w:bCs/>
          <w:sz w:val="24"/>
          <w:szCs w:val="24"/>
          <w:lang w:eastAsia="pl-PL"/>
        </w:rPr>
        <w:t>a</w:t>
      </w:r>
      <w:r w:rsidR="00B221DC">
        <w:rPr>
          <w:rFonts w:ascii="Times New Roman" w:eastAsia="Times New Roman" w:hAnsi="Times New Roman" w:cs="Times New Roman"/>
          <w:bCs/>
          <w:sz w:val="24"/>
          <w:szCs w:val="24"/>
          <w:lang w:eastAsia="pl-PL"/>
        </w:rPr>
        <w:t xml:space="preserve"> doświadczonego policjanta do wykonywania zadań na podstawowym stanowisku służbowym (przedstawione w rozkazie jako wsparcie jednostki), </w:t>
      </w:r>
      <w:r w:rsidR="00313A85">
        <w:rPr>
          <w:rFonts w:ascii="Times New Roman" w:eastAsia="Times New Roman" w:hAnsi="Times New Roman" w:cs="Times New Roman"/>
          <w:bCs/>
          <w:sz w:val="24"/>
          <w:szCs w:val="24"/>
          <w:lang w:eastAsia="pl-PL"/>
        </w:rPr>
        <w:t>stałe monitorowanie i nieuprawniona ingerencja w postępowanie dyscyplinarne prowadzone w I instancji</w:t>
      </w:r>
      <w:r w:rsidR="00B221DC">
        <w:rPr>
          <w:rFonts w:ascii="Times New Roman" w:eastAsia="Times New Roman" w:hAnsi="Times New Roman" w:cs="Times New Roman"/>
          <w:bCs/>
          <w:sz w:val="24"/>
          <w:szCs w:val="24"/>
          <w:lang w:eastAsia="pl-PL"/>
        </w:rPr>
        <w:t xml:space="preserve"> (obejście zasady dwuinstancyjności postępowania</w:t>
      </w:r>
      <w:r w:rsidR="006D08F6">
        <w:rPr>
          <w:rFonts w:ascii="Times New Roman" w:eastAsia="Times New Roman" w:hAnsi="Times New Roman" w:cs="Times New Roman"/>
          <w:bCs/>
          <w:sz w:val="24"/>
          <w:szCs w:val="24"/>
          <w:lang w:eastAsia="pl-PL"/>
        </w:rPr>
        <w:t xml:space="preserve"> i uzgodnienie ostatecznego rozstrzygnięcia na poziomie pierwszej instancji</w:t>
      </w:r>
      <w:r w:rsidR="00B221DC">
        <w:rPr>
          <w:rFonts w:ascii="Times New Roman" w:eastAsia="Times New Roman" w:hAnsi="Times New Roman" w:cs="Times New Roman"/>
          <w:bCs/>
          <w:sz w:val="24"/>
          <w:szCs w:val="24"/>
          <w:lang w:eastAsia="pl-PL"/>
        </w:rPr>
        <w:t>). Zwykle po zapoznaniu się z dokumentacją takich spraw okazuje się, że istnieje związek przyczynow</w:t>
      </w:r>
      <w:r w:rsidR="00EE5CE7">
        <w:rPr>
          <w:rFonts w:ascii="Times New Roman" w:eastAsia="Times New Roman" w:hAnsi="Times New Roman" w:cs="Times New Roman"/>
          <w:bCs/>
          <w:sz w:val="24"/>
          <w:szCs w:val="24"/>
          <w:lang w:eastAsia="pl-PL"/>
        </w:rPr>
        <w:t>o</w:t>
      </w:r>
      <w:r w:rsidR="004F0654">
        <w:rPr>
          <w:rFonts w:ascii="Times New Roman" w:eastAsia="Times New Roman" w:hAnsi="Times New Roman" w:cs="Times New Roman"/>
          <w:bCs/>
          <w:sz w:val="24"/>
          <w:szCs w:val="24"/>
          <w:lang w:eastAsia="pl-PL"/>
        </w:rPr>
        <w:t xml:space="preserve"> </w:t>
      </w:r>
      <w:r w:rsidR="00EE5CE7">
        <w:rPr>
          <w:rFonts w:ascii="Times New Roman" w:eastAsia="Times New Roman" w:hAnsi="Times New Roman" w:cs="Times New Roman"/>
          <w:bCs/>
          <w:sz w:val="24"/>
          <w:szCs w:val="24"/>
          <w:lang w:eastAsia="pl-PL"/>
        </w:rPr>
        <w:t>-</w:t>
      </w:r>
      <w:r w:rsidR="004F0654">
        <w:rPr>
          <w:rFonts w:ascii="Times New Roman" w:eastAsia="Times New Roman" w:hAnsi="Times New Roman" w:cs="Times New Roman"/>
          <w:bCs/>
          <w:sz w:val="24"/>
          <w:szCs w:val="24"/>
          <w:lang w:eastAsia="pl-PL"/>
        </w:rPr>
        <w:t xml:space="preserve"> </w:t>
      </w:r>
      <w:r w:rsidR="00EE5CE7">
        <w:rPr>
          <w:rFonts w:ascii="Times New Roman" w:eastAsia="Times New Roman" w:hAnsi="Times New Roman" w:cs="Times New Roman"/>
          <w:bCs/>
          <w:sz w:val="24"/>
          <w:szCs w:val="24"/>
          <w:lang w:eastAsia="pl-PL"/>
        </w:rPr>
        <w:t>skutkowy pomiędzy zachowaniem policjanta a określonym rozkazem personalnym.</w:t>
      </w:r>
      <w:r w:rsidR="00A71659">
        <w:rPr>
          <w:rFonts w:ascii="Times New Roman" w:eastAsia="Times New Roman" w:hAnsi="Times New Roman" w:cs="Times New Roman"/>
          <w:bCs/>
          <w:sz w:val="24"/>
          <w:szCs w:val="24"/>
          <w:lang w:eastAsia="pl-PL"/>
        </w:rPr>
        <w:t xml:space="preserve"> </w:t>
      </w:r>
      <w:r w:rsidR="000D79E0">
        <w:rPr>
          <w:rFonts w:ascii="Times New Roman" w:eastAsia="Times New Roman" w:hAnsi="Times New Roman" w:cs="Times New Roman"/>
          <w:bCs/>
          <w:sz w:val="24"/>
          <w:szCs w:val="24"/>
          <w:lang w:eastAsia="pl-PL"/>
        </w:rPr>
        <w:t>Przykładowo</w:t>
      </w:r>
      <w:r w:rsidR="00A85E38">
        <w:rPr>
          <w:rFonts w:ascii="Times New Roman" w:eastAsia="Times New Roman" w:hAnsi="Times New Roman" w:cs="Times New Roman"/>
          <w:bCs/>
          <w:sz w:val="24"/>
          <w:szCs w:val="24"/>
          <w:lang w:eastAsia="pl-PL"/>
        </w:rPr>
        <w:t>, w</w:t>
      </w:r>
      <w:r w:rsidR="00A71659">
        <w:rPr>
          <w:rFonts w:ascii="Times New Roman" w:eastAsia="Times New Roman" w:hAnsi="Times New Roman" w:cs="Times New Roman"/>
          <w:bCs/>
          <w:sz w:val="24"/>
          <w:szCs w:val="24"/>
          <w:lang w:eastAsia="pl-PL"/>
        </w:rPr>
        <w:t xml:space="preserve"> większości przypadków wszczęcie postępowania dyscyplinarnego</w:t>
      </w:r>
      <w:r w:rsidR="00F62851">
        <w:rPr>
          <w:rFonts w:ascii="Times New Roman" w:eastAsia="Times New Roman" w:hAnsi="Times New Roman" w:cs="Times New Roman"/>
          <w:bCs/>
          <w:sz w:val="24"/>
          <w:szCs w:val="24"/>
          <w:lang w:eastAsia="pl-PL"/>
        </w:rPr>
        <w:t xml:space="preserve"> automatycznie</w:t>
      </w:r>
      <w:r w:rsidR="00A71659">
        <w:rPr>
          <w:rFonts w:ascii="Times New Roman" w:eastAsia="Times New Roman" w:hAnsi="Times New Roman" w:cs="Times New Roman"/>
          <w:bCs/>
          <w:sz w:val="24"/>
          <w:szCs w:val="24"/>
          <w:lang w:eastAsia="pl-PL"/>
        </w:rPr>
        <w:t xml:space="preserve"> nie powoduje</w:t>
      </w:r>
      <w:r w:rsidR="00EE5CE7">
        <w:rPr>
          <w:rFonts w:ascii="Times New Roman" w:eastAsia="Times New Roman" w:hAnsi="Times New Roman" w:cs="Times New Roman"/>
          <w:bCs/>
          <w:sz w:val="24"/>
          <w:szCs w:val="24"/>
          <w:lang w:eastAsia="pl-PL"/>
        </w:rPr>
        <w:t xml:space="preserve"> </w:t>
      </w:r>
      <w:r w:rsidR="000D79E0">
        <w:rPr>
          <w:rFonts w:ascii="Times New Roman" w:eastAsia="Times New Roman" w:hAnsi="Times New Roman" w:cs="Times New Roman"/>
          <w:bCs/>
          <w:sz w:val="24"/>
          <w:szCs w:val="24"/>
          <w:lang w:eastAsia="pl-PL"/>
        </w:rPr>
        <w:t>z</w:t>
      </w:r>
      <w:r w:rsidR="00A85E38">
        <w:rPr>
          <w:rFonts w:ascii="Times New Roman" w:eastAsia="Times New Roman" w:hAnsi="Times New Roman" w:cs="Times New Roman"/>
          <w:bCs/>
          <w:sz w:val="24"/>
          <w:szCs w:val="24"/>
          <w:lang w:eastAsia="pl-PL"/>
        </w:rPr>
        <w:t>awieszenia</w:t>
      </w:r>
      <w:r w:rsidR="000D79E0">
        <w:rPr>
          <w:rFonts w:ascii="Times New Roman" w:eastAsia="Times New Roman" w:hAnsi="Times New Roman" w:cs="Times New Roman"/>
          <w:bCs/>
          <w:sz w:val="24"/>
          <w:szCs w:val="24"/>
          <w:lang w:eastAsia="pl-PL"/>
        </w:rPr>
        <w:t xml:space="preserve"> w czynnościach służbowych</w:t>
      </w:r>
      <w:r w:rsidR="00F62851">
        <w:rPr>
          <w:rFonts w:ascii="Times New Roman" w:eastAsia="Times New Roman" w:hAnsi="Times New Roman" w:cs="Times New Roman"/>
          <w:bCs/>
          <w:sz w:val="24"/>
          <w:szCs w:val="24"/>
          <w:lang w:eastAsia="pl-PL"/>
        </w:rPr>
        <w:t>, choć naturalnie przełożony może to zrobić. Faktyczną motywacją</w:t>
      </w:r>
      <w:r w:rsidR="006D08F6">
        <w:rPr>
          <w:rFonts w:ascii="Times New Roman" w:eastAsia="Times New Roman" w:hAnsi="Times New Roman" w:cs="Times New Roman"/>
          <w:bCs/>
          <w:sz w:val="24"/>
          <w:szCs w:val="24"/>
          <w:lang w:eastAsia="pl-PL"/>
        </w:rPr>
        <w:t xml:space="preserve"> </w:t>
      </w:r>
      <w:r w:rsidR="00F62851">
        <w:rPr>
          <w:rFonts w:ascii="Times New Roman" w:eastAsia="Times New Roman" w:hAnsi="Times New Roman" w:cs="Times New Roman"/>
          <w:bCs/>
          <w:sz w:val="24"/>
          <w:szCs w:val="24"/>
          <w:lang w:eastAsia="pl-PL"/>
        </w:rPr>
        <w:t xml:space="preserve">jest </w:t>
      </w:r>
      <w:r w:rsidR="00094A50">
        <w:rPr>
          <w:rFonts w:ascii="Times New Roman" w:eastAsia="Times New Roman" w:hAnsi="Times New Roman" w:cs="Times New Roman"/>
          <w:bCs/>
          <w:sz w:val="24"/>
          <w:szCs w:val="24"/>
          <w:lang w:eastAsia="pl-PL"/>
        </w:rPr>
        <w:t xml:space="preserve">w danym przypadku </w:t>
      </w:r>
      <w:r w:rsidR="00F62851">
        <w:rPr>
          <w:rFonts w:ascii="Times New Roman" w:eastAsia="Times New Roman" w:hAnsi="Times New Roman" w:cs="Times New Roman"/>
          <w:bCs/>
          <w:sz w:val="24"/>
          <w:szCs w:val="24"/>
          <w:lang w:eastAsia="pl-PL"/>
        </w:rPr>
        <w:t>kontekst polityczny lub medialny. Spotkałem się nawet z taką sytuacją, że najpierw zawieszono policjanta w czynnościach</w:t>
      </w:r>
      <w:r w:rsidR="00A80796">
        <w:rPr>
          <w:rFonts w:ascii="Times New Roman" w:eastAsia="Times New Roman" w:hAnsi="Times New Roman" w:cs="Times New Roman"/>
          <w:bCs/>
          <w:sz w:val="24"/>
          <w:szCs w:val="24"/>
          <w:lang w:eastAsia="pl-PL"/>
        </w:rPr>
        <w:t>, a potem wszczęto postępowanie dyscyplinarne, choć zgodnie z przepisami kolejność powinna być odwrotna.</w:t>
      </w:r>
      <w:r w:rsidR="000E668C">
        <w:rPr>
          <w:rFonts w:ascii="Times New Roman" w:eastAsia="Times New Roman" w:hAnsi="Times New Roman" w:cs="Times New Roman"/>
          <w:bCs/>
          <w:sz w:val="24"/>
          <w:szCs w:val="24"/>
          <w:lang w:eastAsia="pl-PL"/>
        </w:rPr>
        <w:t xml:space="preserve"> Oczywiście sprawa została naprawiona w toku instancyjnej kontroli.</w:t>
      </w:r>
    </w:p>
    <w:p w14:paraId="3F3ECD02" w14:textId="7C5EBC36" w:rsidR="00066BD8" w:rsidRPr="00E375BC" w:rsidRDefault="00066BD8" w:rsidP="00066BD8">
      <w:pPr>
        <w:spacing w:after="0" w:line="360" w:lineRule="auto"/>
        <w:jc w:val="both"/>
        <w:rPr>
          <w:rFonts w:ascii="Times New Roman" w:eastAsia="Times New Roman" w:hAnsi="Times New Roman" w:cs="Times New Roman"/>
          <w:bCs/>
          <w:sz w:val="24"/>
          <w:szCs w:val="24"/>
          <w:lang w:eastAsia="pl-PL"/>
        </w:rPr>
      </w:pPr>
    </w:p>
    <w:p w14:paraId="6A7B7D02" w14:textId="77777777" w:rsidR="001A7A7B" w:rsidRDefault="001A7A7B" w:rsidP="000A551A">
      <w:pPr>
        <w:pStyle w:val="Akapitzlist"/>
        <w:spacing w:after="0" w:line="360" w:lineRule="auto"/>
        <w:ind w:left="0"/>
        <w:jc w:val="both"/>
        <w:rPr>
          <w:rFonts w:ascii="Times New Roman" w:eastAsia="Times New Roman" w:hAnsi="Times New Roman" w:cs="Times New Roman"/>
          <w:b/>
          <w:sz w:val="24"/>
          <w:szCs w:val="24"/>
          <w:lang w:eastAsia="pl-PL"/>
        </w:rPr>
      </w:pPr>
    </w:p>
    <w:p w14:paraId="1E77AC57" w14:textId="24E31EA1" w:rsidR="001A7A7B" w:rsidRDefault="001A7A7B" w:rsidP="000A551A">
      <w:pPr>
        <w:pStyle w:val="Akapitzlist"/>
        <w:spacing w:after="0" w:line="36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Załóżmy, że któryś z policjantów </w:t>
      </w:r>
      <w:r w:rsidR="00665936">
        <w:rPr>
          <w:rFonts w:ascii="Times New Roman" w:eastAsia="Times New Roman" w:hAnsi="Times New Roman" w:cs="Times New Roman"/>
          <w:b/>
          <w:sz w:val="24"/>
          <w:szCs w:val="24"/>
          <w:lang w:eastAsia="pl-PL"/>
        </w:rPr>
        <w:t xml:space="preserve">lub policjantek </w:t>
      </w:r>
      <w:r>
        <w:rPr>
          <w:rFonts w:ascii="Times New Roman" w:eastAsia="Times New Roman" w:hAnsi="Times New Roman" w:cs="Times New Roman"/>
          <w:b/>
          <w:sz w:val="24"/>
          <w:szCs w:val="24"/>
          <w:lang w:eastAsia="pl-PL"/>
        </w:rPr>
        <w:t>czuje się skrzywdzony</w:t>
      </w:r>
      <w:r w:rsidR="00665936">
        <w:rPr>
          <w:rFonts w:ascii="Times New Roman" w:eastAsia="Times New Roman" w:hAnsi="Times New Roman" w:cs="Times New Roman"/>
          <w:b/>
          <w:sz w:val="24"/>
          <w:szCs w:val="24"/>
          <w:lang w:eastAsia="pl-PL"/>
        </w:rPr>
        <w:t xml:space="preserve"> (a)</w:t>
      </w:r>
      <w:r>
        <w:rPr>
          <w:rFonts w:ascii="Times New Roman" w:eastAsia="Times New Roman" w:hAnsi="Times New Roman" w:cs="Times New Roman"/>
          <w:b/>
          <w:sz w:val="24"/>
          <w:szCs w:val="24"/>
          <w:lang w:eastAsia="pl-PL"/>
        </w:rPr>
        <w:t>, to w jakim zakresie może być objęty</w:t>
      </w:r>
      <w:r w:rsidR="00665936">
        <w:rPr>
          <w:rFonts w:ascii="Times New Roman" w:eastAsia="Times New Roman" w:hAnsi="Times New Roman" w:cs="Times New Roman"/>
          <w:b/>
          <w:sz w:val="24"/>
          <w:szCs w:val="24"/>
          <w:lang w:eastAsia="pl-PL"/>
        </w:rPr>
        <w:t>(a)</w:t>
      </w:r>
      <w:r>
        <w:rPr>
          <w:rFonts w:ascii="Times New Roman" w:eastAsia="Times New Roman" w:hAnsi="Times New Roman" w:cs="Times New Roman"/>
          <w:b/>
          <w:sz w:val="24"/>
          <w:szCs w:val="24"/>
          <w:lang w:eastAsia="pl-PL"/>
        </w:rPr>
        <w:t xml:space="preserve"> wsparcie</w:t>
      </w:r>
      <w:r w:rsidR="00F42552">
        <w:rPr>
          <w:rFonts w:ascii="Times New Roman" w:eastAsia="Times New Roman" w:hAnsi="Times New Roman" w:cs="Times New Roman"/>
          <w:b/>
          <w:sz w:val="24"/>
          <w:szCs w:val="24"/>
          <w:lang w:eastAsia="pl-PL"/>
        </w:rPr>
        <w:t>m</w:t>
      </w:r>
      <w:r>
        <w:rPr>
          <w:rFonts w:ascii="Times New Roman" w:eastAsia="Times New Roman" w:hAnsi="Times New Roman" w:cs="Times New Roman"/>
          <w:b/>
          <w:sz w:val="24"/>
          <w:szCs w:val="24"/>
          <w:lang w:eastAsia="pl-PL"/>
        </w:rPr>
        <w:t>, jak się można skontaktować z Wydziałem i jak wygląda badanie sprawy, czy jest jakaś</w:t>
      </w:r>
      <w:r w:rsidR="0078305F">
        <w:rPr>
          <w:rFonts w:ascii="Times New Roman" w:eastAsia="Times New Roman" w:hAnsi="Times New Roman" w:cs="Times New Roman"/>
          <w:b/>
          <w:sz w:val="24"/>
          <w:szCs w:val="24"/>
          <w:lang w:eastAsia="pl-PL"/>
        </w:rPr>
        <w:t xml:space="preserve"> procedura</w:t>
      </w:r>
      <w:r w:rsidR="008369B9">
        <w:rPr>
          <w:rFonts w:ascii="Times New Roman" w:eastAsia="Times New Roman" w:hAnsi="Times New Roman" w:cs="Times New Roman"/>
          <w:b/>
          <w:sz w:val="24"/>
          <w:szCs w:val="24"/>
          <w:lang w:eastAsia="pl-PL"/>
        </w:rPr>
        <w:t>?</w:t>
      </w:r>
    </w:p>
    <w:p w14:paraId="2B5AE0A4" w14:textId="50CD7720" w:rsidR="004F0654" w:rsidRDefault="004F0654" w:rsidP="004F0654">
      <w:pPr>
        <w:spacing w:after="0" w:line="360" w:lineRule="auto"/>
        <w:ind w:firstLine="708"/>
        <w:jc w:val="both"/>
        <w:rPr>
          <w:rFonts w:ascii="Times New Roman" w:eastAsia="Times New Roman" w:hAnsi="Times New Roman" w:cs="Times New Roman"/>
          <w:bCs/>
          <w:sz w:val="24"/>
          <w:szCs w:val="24"/>
          <w:lang w:eastAsia="pl-PL"/>
        </w:rPr>
      </w:pPr>
    </w:p>
    <w:p w14:paraId="5868BB5C" w14:textId="356F8498" w:rsidR="004F0654" w:rsidRDefault="004F0654" w:rsidP="00C64733">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Podjęcie przez Rzecznika czynności następuje po powzięciu wiadomości wskazującej na naruszenie wolności i praw człowieka i obywatela, a zatem</w:t>
      </w:r>
      <w:r w:rsidR="000D79E0">
        <w:rPr>
          <w:rFonts w:ascii="Times New Roman" w:eastAsia="Times New Roman" w:hAnsi="Times New Roman" w:cs="Times New Roman"/>
          <w:bCs/>
          <w:sz w:val="24"/>
          <w:szCs w:val="24"/>
          <w:lang w:eastAsia="pl-PL"/>
        </w:rPr>
        <w:t xml:space="preserve"> nie tylko</w:t>
      </w:r>
      <w:r>
        <w:rPr>
          <w:rFonts w:ascii="Times New Roman" w:eastAsia="Times New Roman" w:hAnsi="Times New Roman" w:cs="Times New Roman"/>
          <w:bCs/>
          <w:sz w:val="24"/>
          <w:szCs w:val="24"/>
          <w:lang w:eastAsia="pl-PL"/>
        </w:rPr>
        <w:t xml:space="preserve"> na wniosek zainteresowanego funkcjonariusza, ale także z własnej inicjatywy. Dzieje się tak zwykle gdy do Rzecznika trafiają sygnały wskazujące na naruszenie wolności i praw konkretnych osób np. w związku z publikacjami prasowymi, tzw. „anonimami”, czy podczas indywidualnych spotkań z policjantami Rzecznika lub pracowników Wydziału.</w:t>
      </w:r>
      <w:r w:rsidR="00C64733">
        <w:rPr>
          <w:rFonts w:ascii="Times New Roman" w:eastAsia="Times New Roman" w:hAnsi="Times New Roman" w:cs="Times New Roman"/>
          <w:bCs/>
          <w:sz w:val="24"/>
          <w:szCs w:val="24"/>
          <w:lang w:eastAsia="pl-PL"/>
        </w:rPr>
        <w:t xml:space="preserve"> Czasem o późniejszym podjęciu sprawy </w:t>
      </w:r>
      <w:r w:rsidR="00267EE6">
        <w:rPr>
          <w:rFonts w:ascii="Times New Roman" w:eastAsia="Times New Roman" w:hAnsi="Times New Roman" w:cs="Times New Roman"/>
          <w:bCs/>
          <w:sz w:val="24"/>
          <w:szCs w:val="24"/>
          <w:lang w:eastAsia="pl-PL"/>
        </w:rPr>
        <w:t xml:space="preserve">z urzędu </w:t>
      </w:r>
      <w:r w:rsidR="00C64733">
        <w:rPr>
          <w:rFonts w:ascii="Times New Roman" w:eastAsia="Times New Roman" w:hAnsi="Times New Roman" w:cs="Times New Roman"/>
          <w:bCs/>
          <w:sz w:val="24"/>
          <w:szCs w:val="24"/>
          <w:lang w:eastAsia="pl-PL"/>
        </w:rPr>
        <w:t xml:space="preserve">decyduje przypadek. </w:t>
      </w:r>
      <w:r>
        <w:rPr>
          <w:rFonts w:ascii="Times New Roman" w:eastAsia="Times New Roman" w:hAnsi="Times New Roman" w:cs="Times New Roman"/>
          <w:bCs/>
          <w:sz w:val="24"/>
          <w:szCs w:val="24"/>
          <w:lang w:eastAsia="pl-PL"/>
        </w:rPr>
        <w:t>P</w:t>
      </w:r>
      <w:r w:rsidR="00267EE6">
        <w:rPr>
          <w:rFonts w:ascii="Times New Roman" w:eastAsia="Times New Roman" w:hAnsi="Times New Roman" w:cs="Times New Roman"/>
          <w:bCs/>
          <w:sz w:val="24"/>
          <w:szCs w:val="24"/>
          <w:lang w:eastAsia="pl-PL"/>
        </w:rPr>
        <w:t>odam przykład,</w:t>
      </w:r>
      <w:r>
        <w:rPr>
          <w:rFonts w:ascii="Times New Roman" w:eastAsia="Times New Roman" w:hAnsi="Times New Roman" w:cs="Times New Roman"/>
          <w:bCs/>
          <w:sz w:val="24"/>
          <w:szCs w:val="24"/>
          <w:lang w:eastAsia="pl-PL"/>
        </w:rPr>
        <w:t xml:space="preserve"> przechodząc koło Komisariatu Kolejowego </w:t>
      </w:r>
      <w:r w:rsidR="00267EE6">
        <w:rPr>
          <w:rFonts w:ascii="Times New Roman" w:eastAsia="Times New Roman" w:hAnsi="Times New Roman" w:cs="Times New Roman"/>
          <w:bCs/>
          <w:sz w:val="24"/>
          <w:szCs w:val="24"/>
          <w:lang w:eastAsia="pl-PL"/>
        </w:rPr>
        <w:t xml:space="preserve">Policji </w:t>
      </w:r>
      <w:r>
        <w:rPr>
          <w:rFonts w:ascii="Times New Roman" w:eastAsia="Times New Roman" w:hAnsi="Times New Roman" w:cs="Times New Roman"/>
          <w:bCs/>
          <w:sz w:val="24"/>
          <w:szCs w:val="24"/>
          <w:lang w:eastAsia="pl-PL"/>
        </w:rPr>
        <w:t xml:space="preserve">na Dworcu Centralnym poczułem </w:t>
      </w:r>
      <w:r w:rsidR="00526782">
        <w:rPr>
          <w:rFonts w:ascii="Times New Roman" w:eastAsia="Times New Roman" w:hAnsi="Times New Roman" w:cs="Times New Roman"/>
          <w:bCs/>
          <w:sz w:val="24"/>
          <w:szCs w:val="24"/>
          <w:lang w:eastAsia="pl-PL"/>
        </w:rPr>
        <w:t xml:space="preserve">wyjątkowo </w:t>
      </w:r>
      <w:r>
        <w:rPr>
          <w:rFonts w:ascii="Times New Roman" w:eastAsia="Times New Roman" w:hAnsi="Times New Roman" w:cs="Times New Roman"/>
          <w:bCs/>
          <w:sz w:val="24"/>
          <w:szCs w:val="24"/>
          <w:lang w:eastAsia="pl-PL"/>
        </w:rPr>
        <w:t>nieprzyjemny zapach wydobywający się zza otwartych drzwi</w:t>
      </w:r>
      <w:r w:rsidR="00526782">
        <w:rPr>
          <w:rFonts w:ascii="Times New Roman" w:eastAsia="Times New Roman" w:hAnsi="Times New Roman" w:cs="Times New Roman"/>
          <w:bCs/>
          <w:sz w:val="24"/>
          <w:szCs w:val="24"/>
          <w:lang w:eastAsia="pl-PL"/>
        </w:rPr>
        <w:t xml:space="preserve"> jednostki</w:t>
      </w:r>
      <w:r>
        <w:rPr>
          <w:rFonts w:ascii="Times New Roman" w:eastAsia="Times New Roman" w:hAnsi="Times New Roman" w:cs="Times New Roman"/>
          <w:bCs/>
          <w:sz w:val="24"/>
          <w:szCs w:val="24"/>
          <w:lang w:eastAsia="pl-PL"/>
        </w:rPr>
        <w:t xml:space="preserve">. </w:t>
      </w:r>
      <w:r w:rsidR="00267EE6">
        <w:rPr>
          <w:rFonts w:ascii="Times New Roman" w:eastAsia="Times New Roman" w:hAnsi="Times New Roman" w:cs="Times New Roman"/>
          <w:bCs/>
          <w:sz w:val="24"/>
          <w:szCs w:val="24"/>
          <w:lang w:eastAsia="pl-PL"/>
        </w:rPr>
        <w:t>Zainteresowałem się tym i p</w:t>
      </w:r>
      <w:r>
        <w:rPr>
          <w:rFonts w:ascii="Times New Roman" w:eastAsia="Times New Roman" w:hAnsi="Times New Roman" w:cs="Times New Roman"/>
          <w:bCs/>
          <w:sz w:val="24"/>
          <w:szCs w:val="24"/>
          <w:lang w:eastAsia="pl-PL"/>
        </w:rPr>
        <w:t xml:space="preserve">o krótkiej rozmowie z oficerami dyżurnymi wróciłem z upoważnieniem </w:t>
      </w:r>
      <w:r w:rsidR="00267EE6">
        <w:rPr>
          <w:rFonts w:ascii="Times New Roman" w:eastAsia="Times New Roman" w:hAnsi="Times New Roman" w:cs="Times New Roman"/>
          <w:bCs/>
          <w:sz w:val="24"/>
          <w:szCs w:val="24"/>
          <w:lang w:eastAsia="pl-PL"/>
        </w:rPr>
        <w:t xml:space="preserve">RPO </w:t>
      </w:r>
      <w:r>
        <w:rPr>
          <w:rFonts w:ascii="Times New Roman" w:eastAsia="Times New Roman" w:hAnsi="Times New Roman" w:cs="Times New Roman"/>
          <w:bCs/>
          <w:sz w:val="24"/>
          <w:szCs w:val="24"/>
          <w:lang w:eastAsia="pl-PL"/>
        </w:rPr>
        <w:t>do kontroli</w:t>
      </w:r>
      <w:r w:rsidR="00E4105D">
        <w:rPr>
          <w:rFonts w:ascii="Times New Roman" w:eastAsia="Times New Roman" w:hAnsi="Times New Roman" w:cs="Times New Roman"/>
          <w:bCs/>
          <w:sz w:val="24"/>
          <w:szCs w:val="24"/>
          <w:lang w:eastAsia="pl-PL"/>
        </w:rPr>
        <w:t xml:space="preserve">. </w:t>
      </w:r>
      <w:r w:rsidR="00267EE6">
        <w:rPr>
          <w:rFonts w:ascii="Times New Roman" w:eastAsia="Times New Roman" w:hAnsi="Times New Roman" w:cs="Times New Roman"/>
          <w:bCs/>
          <w:sz w:val="24"/>
          <w:szCs w:val="24"/>
          <w:lang w:eastAsia="pl-PL"/>
        </w:rPr>
        <w:t>W</w:t>
      </w:r>
      <w:r>
        <w:rPr>
          <w:rFonts w:ascii="Times New Roman" w:eastAsia="Times New Roman" w:hAnsi="Times New Roman" w:cs="Times New Roman"/>
          <w:bCs/>
          <w:sz w:val="24"/>
          <w:szCs w:val="24"/>
          <w:lang w:eastAsia="pl-PL"/>
        </w:rPr>
        <w:t>arunki służby</w:t>
      </w:r>
      <w:r w:rsidR="00E4105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okazały się fatalne</w:t>
      </w:r>
      <w:r w:rsidR="00E4105D">
        <w:rPr>
          <w:rFonts w:ascii="Times New Roman" w:eastAsia="Times New Roman" w:hAnsi="Times New Roman" w:cs="Times New Roman"/>
          <w:bCs/>
          <w:sz w:val="24"/>
          <w:szCs w:val="24"/>
          <w:lang w:eastAsia="pl-PL"/>
        </w:rPr>
        <w:t xml:space="preserve">, </w:t>
      </w:r>
      <w:r w:rsidR="00E4105D">
        <w:rPr>
          <w:rFonts w:ascii="Times New Roman" w:eastAsia="Times New Roman" w:hAnsi="Times New Roman" w:cs="Times New Roman"/>
          <w:bCs/>
          <w:sz w:val="24"/>
          <w:szCs w:val="24"/>
          <w:lang w:eastAsia="pl-PL"/>
        </w:rPr>
        <w:lastRenderedPageBreak/>
        <w:t xml:space="preserve">zarwany sufit, systematyczne zalewanie komisariatu, </w:t>
      </w:r>
      <w:r w:rsidR="00B65EA0">
        <w:rPr>
          <w:rFonts w:ascii="Times New Roman" w:eastAsia="Times New Roman" w:hAnsi="Times New Roman" w:cs="Times New Roman"/>
          <w:bCs/>
          <w:sz w:val="24"/>
          <w:szCs w:val="24"/>
          <w:lang w:eastAsia="pl-PL"/>
        </w:rPr>
        <w:t xml:space="preserve">niezaizolowane przewody elektryczne pod prysznicem, </w:t>
      </w:r>
      <w:r w:rsidR="00E4105D">
        <w:rPr>
          <w:rFonts w:ascii="Times New Roman" w:eastAsia="Times New Roman" w:hAnsi="Times New Roman" w:cs="Times New Roman"/>
          <w:bCs/>
          <w:sz w:val="24"/>
          <w:szCs w:val="24"/>
          <w:lang w:eastAsia="pl-PL"/>
        </w:rPr>
        <w:t xml:space="preserve">grzyb na ścianie. Policjanci </w:t>
      </w:r>
      <w:r w:rsidR="008C6C90">
        <w:rPr>
          <w:rFonts w:ascii="Times New Roman" w:eastAsia="Times New Roman" w:hAnsi="Times New Roman" w:cs="Times New Roman"/>
          <w:bCs/>
          <w:sz w:val="24"/>
          <w:szCs w:val="24"/>
          <w:lang w:eastAsia="pl-PL"/>
        </w:rPr>
        <w:t xml:space="preserve">stawiali komputery na styropianie, aby nie zostały zalane. </w:t>
      </w:r>
      <w:r>
        <w:rPr>
          <w:rFonts w:ascii="Times New Roman" w:eastAsia="Times New Roman" w:hAnsi="Times New Roman" w:cs="Times New Roman"/>
          <w:bCs/>
          <w:sz w:val="24"/>
          <w:szCs w:val="24"/>
          <w:lang w:eastAsia="pl-PL"/>
        </w:rPr>
        <w:t>Był to 2012 roku i za chwilę miały rozpocząć się europejskie mistrzostwa piłki nożnej (EURO 2012).</w:t>
      </w:r>
      <w:r w:rsidR="00B01F5F">
        <w:rPr>
          <w:rFonts w:ascii="Times New Roman" w:eastAsia="Times New Roman" w:hAnsi="Times New Roman" w:cs="Times New Roman"/>
          <w:bCs/>
          <w:sz w:val="24"/>
          <w:szCs w:val="24"/>
          <w:lang w:eastAsia="pl-PL"/>
        </w:rPr>
        <w:t xml:space="preserve"> </w:t>
      </w:r>
    </w:p>
    <w:p w14:paraId="0F40D488" w14:textId="020A43F3" w:rsidR="001F2500" w:rsidRDefault="000D79E0" w:rsidP="000B7F7C">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Przechodząc</w:t>
      </w:r>
      <w:r w:rsidR="000B7F7C">
        <w:rPr>
          <w:rFonts w:ascii="Times New Roman" w:eastAsia="Times New Roman" w:hAnsi="Times New Roman" w:cs="Times New Roman"/>
          <w:bCs/>
          <w:sz w:val="24"/>
          <w:szCs w:val="24"/>
          <w:lang w:eastAsia="pl-PL"/>
        </w:rPr>
        <w:t xml:space="preserve"> do indywidualnych spraw policjantów, w</w:t>
      </w:r>
      <w:r w:rsidR="004F0654" w:rsidRPr="00CC1A7D">
        <w:rPr>
          <w:rFonts w:ascii="Times New Roman" w:eastAsia="Times New Roman" w:hAnsi="Times New Roman" w:cs="Times New Roman"/>
          <w:bCs/>
          <w:sz w:val="24"/>
          <w:szCs w:val="24"/>
          <w:lang w:eastAsia="pl-PL"/>
        </w:rPr>
        <w:t>niosek kierowany do Rzecznika jest wolny od opłat, nie wymaga zachowania szczególnej formy, lecz powinien zawierać oznaczenie wnioskodawcy oraz osoby, której wolności i praw sprawa dotyczy, a także określać przedmiot sprawy.</w:t>
      </w:r>
      <w:r w:rsidR="000B7F7C">
        <w:rPr>
          <w:rFonts w:ascii="Times New Roman" w:eastAsia="Times New Roman" w:hAnsi="Times New Roman" w:cs="Times New Roman"/>
          <w:bCs/>
          <w:sz w:val="24"/>
          <w:szCs w:val="24"/>
          <w:lang w:eastAsia="pl-PL"/>
        </w:rPr>
        <w:t xml:space="preserve"> </w:t>
      </w:r>
      <w:r w:rsidR="000E668C">
        <w:rPr>
          <w:rFonts w:ascii="Times New Roman" w:eastAsia="Times New Roman" w:hAnsi="Times New Roman" w:cs="Times New Roman"/>
          <w:bCs/>
          <w:sz w:val="24"/>
          <w:szCs w:val="24"/>
          <w:lang w:eastAsia="pl-PL"/>
        </w:rPr>
        <w:t>Część spraw, które później podejmujemy bierze się z indywidualnych rozmów z żołnierzami czy funkcjonariuszami</w:t>
      </w:r>
      <w:r w:rsidR="00CE26F4">
        <w:rPr>
          <w:rFonts w:ascii="Times New Roman" w:eastAsia="Times New Roman" w:hAnsi="Times New Roman" w:cs="Times New Roman"/>
          <w:bCs/>
          <w:sz w:val="24"/>
          <w:szCs w:val="24"/>
          <w:lang w:eastAsia="pl-PL"/>
        </w:rPr>
        <w:t>, którzy popadli w kłopoty</w:t>
      </w:r>
      <w:r w:rsidR="000E668C">
        <w:rPr>
          <w:rFonts w:ascii="Times New Roman" w:eastAsia="Times New Roman" w:hAnsi="Times New Roman" w:cs="Times New Roman"/>
          <w:bCs/>
          <w:sz w:val="24"/>
          <w:szCs w:val="24"/>
          <w:lang w:eastAsia="pl-PL"/>
        </w:rPr>
        <w:t xml:space="preserve">. Tutaj najlepiej działa </w:t>
      </w:r>
      <w:r w:rsidR="00CE26F4">
        <w:rPr>
          <w:rFonts w:ascii="Times New Roman" w:eastAsia="Times New Roman" w:hAnsi="Times New Roman" w:cs="Times New Roman"/>
          <w:bCs/>
          <w:sz w:val="24"/>
          <w:szCs w:val="24"/>
          <w:lang w:eastAsia="pl-PL"/>
        </w:rPr>
        <w:t>„</w:t>
      </w:r>
      <w:r w:rsidR="000E668C">
        <w:rPr>
          <w:rFonts w:ascii="Times New Roman" w:eastAsia="Times New Roman" w:hAnsi="Times New Roman" w:cs="Times New Roman"/>
          <w:bCs/>
          <w:sz w:val="24"/>
          <w:szCs w:val="24"/>
          <w:lang w:eastAsia="pl-PL"/>
        </w:rPr>
        <w:t>poczta pantoflowa</w:t>
      </w:r>
      <w:r w:rsidR="00CE26F4">
        <w:rPr>
          <w:rFonts w:ascii="Times New Roman" w:eastAsia="Times New Roman" w:hAnsi="Times New Roman" w:cs="Times New Roman"/>
          <w:bCs/>
          <w:sz w:val="24"/>
          <w:szCs w:val="24"/>
          <w:lang w:eastAsia="pl-PL"/>
        </w:rPr>
        <w:t>”. Trzeba jednak pamiętać, że s</w:t>
      </w:r>
      <w:r w:rsidR="001F2500" w:rsidRPr="001F2500">
        <w:rPr>
          <w:rFonts w:ascii="Times New Roman" w:eastAsia="Times New Roman" w:hAnsi="Times New Roman" w:cs="Times New Roman"/>
          <w:bCs/>
          <w:sz w:val="24"/>
          <w:szCs w:val="24"/>
          <w:lang w:eastAsia="pl-PL"/>
        </w:rPr>
        <w:t xml:space="preserve">ubiektywne poczucie krzywdy </w:t>
      </w:r>
      <w:r w:rsidR="00CE26F4">
        <w:rPr>
          <w:rFonts w:ascii="Times New Roman" w:eastAsia="Times New Roman" w:hAnsi="Times New Roman" w:cs="Times New Roman"/>
          <w:bCs/>
          <w:sz w:val="24"/>
          <w:szCs w:val="24"/>
          <w:lang w:eastAsia="pl-PL"/>
        </w:rPr>
        <w:t xml:space="preserve">policjanta </w:t>
      </w:r>
      <w:r w:rsidR="001F2500" w:rsidRPr="001F2500">
        <w:rPr>
          <w:rFonts w:ascii="Times New Roman" w:eastAsia="Times New Roman" w:hAnsi="Times New Roman" w:cs="Times New Roman"/>
          <w:bCs/>
          <w:sz w:val="24"/>
          <w:szCs w:val="24"/>
          <w:lang w:eastAsia="pl-PL"/>
        </w:rPr>
        <w:t xml:space="preserve">nie zawsze </w:t>
      </w:r>
      <w:r w:rsidR="00412600" w:rsidRPr="001F2500">
        <w:rPr>
          <w:rFonts w:ascii="Times New Roman" w:eastAsia="Times New Roman" w:hAnsi="Times New Roman" w:cs="Times New Roman"/>
          <w:bCs/>
          <w:sz w:val="24"/>
          <w:szCs w:val="24"/>
          <w:lang w:eastAsia="pl-PL"/>
        </w:rPr>
        <w:t xml:space="preserve">jest </w:t>
      </w:r>
      <w:r w:rsidR="001F2500" w:rsidRPr="001F2500">
        <w:rPr>
          <w:rFonts w:ascii="Times New Roman" w:eastAsia="Times New Roman" w:hAnsi="Times New Roman" w:cs="Times New Roman"/>
          <w:bCs/>
          <w:sz w:val="24"/>
          <w:szCs w:val="24"/>
          <w:lang w:eastAsia="pl-PL"/>
        </w:rPr>
        <w:t xml:space="preserve">zbieżne z prawną oceną faktów, </w:t>
      </w:r>
      <w:r w:rsidR="00412600">
        <w:rPr>
          <w:rFonts w:ascii="Times New Roman" w:eastAsia="Times New Roman" w:hAnsi="Times New Roman" w:cs="Times New Roman"/>
          <w:bCs/>
          <w:sz w:val="24"/>
          <w:szCs w:val="24"/>
          <w:lang w:eastAsia="pl-PL"/>
        </w:rPr>
        <w:t xml:space="preserve">dlatego w pierwszej kolejności staramy się ustalić czy fakty wskazane przez policjanta rzeczywiście miały miejsce, a do tego niezbędne jest stanowisko komendanta jednostki Policji w której służy wnioskodawca. Jeżeli wyjaśnienia przełożonego okażą się niewystarczające Rzecznik może zwrócić się o </w:t>
      </w:r>
      <w:r w:rsidR="00AB4220">
        <w:rPr>
          <w:rFonts w:ascii="Times New Roman" w:eastAsia="Times New Roman" w:hAnsi="Times New Roman" w:cs="Times New Roman"/>
          <w:bCs/>
          <w:sz w:val="24"/>
          <w:szCs w:val="24"/>
          <w:lang w:eastAsia="pl-PL"/>
        </w:rPr>
        <w:t xml:space="preserve">dokumentację danego postępowania (np. akta postępowania dyscyplinarnego lub akta administracyjne w przypadku zwolnienia funkcjonariusza ze służby w tym trybie) lub zbadać, nawet bez uprzedzenia, sprawę na miejscu. </w:t>
      </w:r>
      <w:r w:rsidR="004F0654">
        <w:rPr>
          <w:rFonts w:ascii="Times New Roman" w:eastAsia="Times New Roman" w:hAnsi="Times New Roman" w:cs="Times New Roman"/>
          <w:bCs/>
          <w:sz w:val="24"/>
          <w:szCs w:val="24"/>
          <w:lang w:eastAsia="pl-PL"/>
        </w:rPr>
        <w:t>Inaczej mówiąc</w:t>
      </w:r>
      <w:r w:rsidR="00AB4220">
        <w:rPr>
          <w:rFonts w:ascii="Times New Roman" w:eastAsia="Times New Roman" w:hAnsi="Times New Roman" w:cs="Times New Roman"/>
          <w:bCs/>
          <w:sz w:val="24"/>
          <w:szCs w:val="24"/>
          <w:lang w:eastAsia="pl-PL"/>
        </w:rPr>
        <w:t xml:space="preserve"> możemy się pojawić w każdej jednostce Policji informując o tym dopiero oficera dyżurnego, choć zwykle staramy się uprzedzać o wizycie, aby nie dezorganizować pracy jednostki. Komendant </w:t>
      </w:r>
      <w:r w:rsidR="00AB4220" w:rsidRPr="00A641B7">
        <w:rPr>
          <w:rFonts w:ascii="Times New Roman" w:eastAsia="Times New Roman" w:hAnsi="Times New Roman" w:cs="Times New Roman"/>
          <w:bCs/>
          <w:sz w:val="24"/>
          <w:szCs w:val="24"/>
          <w:lang w:eastAsia="pl-PL"/>
        </w:rPr>
        <w:t>obowiązan</w:t>
      </w:r>
      <w:r w:rsidR="00AB4220">
        <w:rPr>
          <w:rFonts w:ascii="Times New Roman" w:eastAsia="Times New Roman" w:hAnsi="Times New Roman" w:cs="Times New Roman"/>
          <w:bCs/>
          <w:sz w:val="24"/>
          <w:szCs w:val="24"/>
          <w:lang w:eastAsia="pl-PL"/>
        </w:rPr>
        <w:t>y</w:t>
      </w:r>
      <w:r w:rsidR="00AB4220" w:rsidRPr="00A641B7">
        <w:rPr>
          <w:rFonts w:ascii="Times New Roman" w:eastAsia="Times New Roman" w:hAnsi="Times New Roman" w:cs="Times New Roman"/>
          <w:bCs/>
          <w:sz w:val="24"/>
          <w:szCs w:val="24"/>
          <w:lang w:eastAsia="pl-PL"/>
        </w:rPr>
        <w:t xml:space="preserve"> </w:t>
      </w:r>
      <w:r w:rsidR="00AB4220">
        <w:rPr>
          <w:rFonts w:ascii="Times New Roman" w:eastAsia="Times New Roman" w:hAnsi="Times New Roman" w:cs="Times New Roman"/>
          <w:bCs/>
          <w:sz w:val="24"/>
          <w:szCs w:val="24"/>
          <w:lang w:eastAsia="pl-PL"/>
        </w:rPr>
        <w:t xml:space="preserve">jest wówczas </w:t>
      </w:r>
      <w:r w:rsidR="00AB4220" w:rsidRPr="00A641B7">
        <w:rPr>
          <w:rFonts w:ascii="Times New Roman" w:eastAsia="Times New Roman" w:hAnsi="Times New Roman" w:cs="Times New Roman"/>
          <w:bCs/>
          <w:sz w:val="24"/>
          <w:szCs w:val="24"/>
          <w:lang w:eastAsia="pl-PL"/>
        </w:rPr>
        <w:t>współdziałać i udzielać pomocy</w:t>
      </w:r>
      <w:r w:rsidR="00AB4220">
        <w:rPr>
          <w:rFonts w:ascii="Times New Roman" w:eastAsia="Times New Roman" w:hAnsi="Times New Roman" w:cs="Times New Roman"/>
          <w:bCs/>
          <w:sz w:val="24"/>
          <w:szCs w:val="24"/>
          <w:lang w:eastAsia="pl-PL"/>
        </w:rPr>
        <w:t xml:space="preserve"> przedstawicielom RPO</w:t>
      </w:r>
      <w:r w:rsidR="00AB4220" w:rsidRPr="00A641B7">
        <w:rPr>
          <w:rFonts w:ascii="Times New Roman" w:eastAsia="Times New Roman" w:hAnsi="Times New Roman" w:cs="Times New Roman"/>
          <w:bCs/>
          <w:sz w:val="24"/>
          <w:szCs w:val="24"/>
          <w:lang w:eastAsia="pl-PL"/>
        </w:rPr>
        <w:t>, a w szczególności</w:t>
      </w:r>
      <w:r w:rsidR="004F0654">
        <w:rPr>
          <w:rFonts w:ascii="Times New Roman" w:eastAsia="Times New Roman" w:hAnsi="Times New Roman" w:cs="Times New Roman"/>
          <w:bCs/>
          <w:sz w:val="24"/>
          <w:szCs w:val="24"/>
          <w:lang w:eastAsia="pl-PL"/>
        </w:rPr>
        <w:t xml:space="preserve"> </w:t>
      </w:r>
      <w:r w:rsidR="00AB4220" w:rsidRPr="00177C33">
        <w:rPr>
          <w:rFonts w:ascii="Times New Roman" w:eastAsia="Times New Roman" w:hAnsi="Times New Roman" w:cs="Times New Roman"/>
          <w:bCs/>
          <w:sz w:val="24"/>
          <w:szCs w:val="24"/>
          <w:lang w:eastAsia="pl-PL"/>
        </w:rPr>
        <w:t>zapewniać dostęp do akt i dokumentów</w:t>
      </w:r>
      <w:r w:rsidR="004F0654">
        <w:rPr>
          <w:rFonts w:ascii="Times New Roman" w:eastAsia="Times New Roman" w:hAnsi="Times New Roman" w:cs="Times New Roman"/>
          <w:bCs/>
          <w:sz w:val="24"/>
          <w:szCs w:val="24"/>
          <w:lang w:eastAsia="pl-PL"/>
        </w:rPr>
        <w:t xml:space="preserve">, </w:t>
      </w:r>
      <w:r w:rsidR="00AB4220" w:rsidRPr="00177C33">
        <w:rPr>
          <w:rFonts w:ascii="Times New Roman" w:eastAsia="Times New Roman" w:hAnsi="Times New Roman" w:cs="Times New Roman"/>
          <w:bCs/>
          <w:sz w:val="24"/>
          <w:szCs w:val="24"/>
          <w:lang w:eastAsia="pl-PL"/>
        </w:rPr>
        <w:t>udzielać żądanych informacji i wyjaśnień</w:t>
      </w:r>
      <w:r w:rsidR="004F0654">
        <w:rPr>
          <w:rFonts w:ascii="Times New Roman" w:eastAsia="Times New Roman" w:hAnsi="Times New Roman" w:cs="Times New Roman"/>
          <w:bCs/>
          <w:sz w:val="24"/>
          <w:szCs w:val="24"/>
          <w:lang w:eastAsia="pl-PL"/>
        </w:rPr>
        <w:t xml:space="preserve">, </w:t>
      </w:r>
      <w:r w:rsidR="00AB4220" w:rsidRPr="00177C33">
        <w:rPr>
          <w:rFonts w:ascii="Times New Roman" w:eastAsia="Times New Roman" w:hAnsi="Times New Roman" w:cs="Times New Roman"/>
          <w:bCs/>
          <w:sz w:val="24"/>
          <w:szCs w:val="24"/>
          <w:lang w:eastAsia="pl-PL"/>
        </w:rPr>
        <w:t>udzielać wyjaśnień dotyczących podstawy faktycznej i prawnej swoich rozstrzygnięć.</w:t>
      </w:r>
      <w:r w:rsidR="004F0654">
        <w:rPr>
          <w:rFonts w:ascii="Times New Roman" w:eastAsia="Times New Roman" w:hAnsi="Times New Roman" w:cs="Times New Roman"/>
          <w:bCs/>
          <w:sz w:val="24"/>
          <w:szCs w:val="24"/>
          <w:lang w:eastAsia="pl-PL"/>
        </w:rPr>
        <w:t xml:space="preserve"> </w:t>
      </w:r>
    </w:p>
    <w:p w14:paraId="6B809EDA" w14:textId="3052CEE8" w:rsidR="000B7F7C" w:rsidRDefault="000B7F7C" w:rsidP="000B7F7C">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Jeżeli funkcjonariusz obawia się, że ujawnienie jego danych przełożonemu może narazić go na odwet</w:t>
      </w:r>
      <w:r w:rsidR="0097679E">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to </w:t>
      </w:r>
      <w:r w:rsidR="0097679E">
        <w:rPr>
          <w:rFonts w:ascii="Times New Roman" w:eastAsia="Times New Roman" w:hAnsi="Times New Roman" w:cs="Times New Roman"/>
          <w:bCs/>
          <w:sz w:val="24"/>
          <w:szCs w:val="24"/>
          <w:lang w:eastAsia="pl-PL"/>
        </w:rPr>
        <w:t>może</w:t>
      </w:r>
      <w:r>
        <w:rPr>
          <w:rFonts w:ascii="Times New Roman" w:eastAsia="Times New Roman" w:hAnsi="Times New Roman" w:cs="Times New Roman"/>
          <w:bCs/>
          <w:sz w:val="24"/>
          <w:szCs w:val="24"/>
          <w:lang w:eastAsia="pl-PL"/>
        </w:rPr>
        <w:t xml:space="preserve"> to zastrzec w kierowanym do RPO wniosku</w:t>
      </w:r>
      <w:r w:rsidR="0097679E">
        <w:rPr>
          <w:rFonts w:ascii="Times New Roman" w:eastAsia="Times New Roman" w:hAnsi="Times New Roman" w:cs="Times New Roman"/>
          <w:bCs/>
          <w:sz w:val="24"/>
          <w:szCs w:val="24"/>
          <w:lang w:eastAsia="pl-PL"/>
        </w:rPr>
        <w:t xml:space="preserve"> (art. 13 ust. 3 ustawy o RPO)</w:t>
      </w:r>
      <w:r>
        <w:rPr>
          <w:rFonts w:ascii="Times New Roman" w:eastAsia="Times New Roman" w:hAnsi="Times New Roman" w:cs="Times New Roman"/>
          <w:bCs/>
          <w:sz w:val="24"/>
          <w:szCs w:val="24"/>
          <w:lang w:eastAsia="pl-PL"/>
        </w:rPr>
        <w:t xml:space="preserve">. </w:t>
      </w:r>
      <w:r w:rsidRPr="000B7F7C">
        <w:rPr>
          <w:rFonts w:ascii="Times New Roman" w:eastAsia="Times New Roman" w:hAnsi="Times New Roman" w:cs="Times New Roman"/>
          <w:bCs/>
          <w:sz w:val="24"/>
          <w:szCs w:val="24"/>
          <w:lang w:eastAsia="pl-PL"/>
        </w:rPr>
        <w:t>Rzecznik odmawia ujawnienia nazwiska i innych danych osobowych skarżącego organ</w:t>
      </w:r>
      <w:r w:rsidR="00313A85">
        <w:rPr>
          <w:rFonts w:ascii="Times New Roman" w:eastAsia="Times New Roman" w:hAnsi="Times New Roman" w:cs="Times New Roman"/>
          <w:bCs/>
          <w:sz w:val="24"/>
          <w:szCs w:val="24"/>
          <w:lang w:eastAsia="pl-PL"/>
        </w:rPr>
        <w:t>om</w:t>
      </w:r>
      <w:r w:rsidRPr="000B7F7C">
        <w:rPr>
          <w:rFonts w:ascii="Times New Roman" w:eastAsia="Times New Roman" w:hAnsi="Times New Roman" w:cs="Times New Roman"/>
          <w:bCs/>
          <w:sz w:val="24"/>
          <w:szCs w:val="24"/>
          <w:lang w:eastAsia="pl-PL"/>
        </w:rPr>
        <w:t xml:space="preserve"> władzy publicznej, jeżeli uzna to za niezbędne dla ochrony wolności, praw i interesów jednostki.</w:t>
      </w:r>
      <w:r w:rsidR="0097679E">
        <w:rPr>
          <w:rFonts w:ascii="Times New Roman" w:eastAsia="Times New Roman" w:hAnsi="Times New Roman" w:cs="Times New Roman"/>
          <w:bCs/>
          <w:sz w:val="24"/>
          <w:szCs w:val="24"/>
          <w:lang w:eastAsia="pl-PL"/>
        </w:rPr>
        <w:t xml:space="preserve"> Honorujemy takie zastrzeżenia i w razie gdyby sprawy nie dało się wyjaśnić bez ujawniania danych policjanta zwracamy się o jego zgodę albo kończymy sprawę. </w:t>
      </w:r>
    </w:p>
    <w:p w14:paraId="22D481C6" w14:textId="54A4A043" w:rsidR="00C7185A" w:rsidRPr="00F03326" w:rsidRDefault="0074317E" w:rsidP="00F03326">
      <w:pPr>
        <w:spacing w:after="0" w:line="360" w:lineRule="auto"/>
        <w:jc w:val="both"/>
        <w:rPr>
          <w:rFonts w:ascii="Times New Roman" w:eastAsia="Times New Roman" w:hAnsi="Times New Roman" w:cs="Times New Roman"/>
          <w:bCs/>
          <w:sz w:val="24"/>
          <w:szCs w:val="24"/>
          <w:lang w:eastAsia="pl-PL"/>
        </w:rPr>
      </w:pPr>
      <w:r w:rsidRPr="0074317E">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 xml:space="preserve">Duża część odpowiedzi na wnioski kierowane do Rzecznika ze środowiska mundurowych dotyczy informowania o przysługujących środkach działania, wyjaśniania zawiłości prawnych okoliczności w których znalazł się wnioskodawca. </w:t>
      </w:r>
      <w:r w:rsidR="007C0C2B">
        <w:rPr>
          <w:rFonts w:ascii="Times New Roman" w:eastAsia="Times New Roman" w:hAnsi="Times New Roman" w:cs="Times New Roman"/>
          <w:bCs/>
          <w:sz w:val="24"/>
          <w:szCs w:val="24"/>
          <w:lang w:eastAsia="pl-PL"/>
        </w:rPr>
        <w:t>Po</w:t>
      </w:r>
      <w:r w:rsidR="00F03326">
        <w:rPr>
          <w:rFonts w:ascii="Times New Roman" w:eastAsia="Times New Roman" w:hAnsi="Times New Roman" w:cs="Times New Roman"/>
          <w:bCs/>
          <w:sz w:val="24"/>
          <w:szCs w:val="24"/>
          <w:lang w:eastAsia="pl-PL"/>
        </w:rPr>
        <w:t xml:space="preserve">licjanci </w:t>
      </w:r>
      <w:r w:rsidR="007C0C2B">
        <w:rPr>
          <w:rFonts w:ascii="Times New Roman" w:eastAsia="Times New Roman" w:hAnsi="Times New Roman" w:cs="Times New Roman"/>
          <w:bCs/>
          <w:sz w:val="24"/>
          <w:szCs w:val="24"/>
          <w:lang w:eastAsia="pl-PL"/>
        </w:rPr>
        <w:t xml:space="preserve">zwykle </w:t>
      </w:r>
      <w:r w:rsidR="00F03326">
        <w:rPr>
          <w:rFonts w:ascii="Times New Roman" w:eastAsia="Times New Roman" w:hAnsi="Times New Roman" w:cs="Times New Roman"/>
          <w:bCs/>
          <w:sz w:val="24"/>
          <w:szCs w:val="24"/>
          <w:lang w:eastAsia="pl-PL"/>
        </w:rPr>
        <w:t xml:space="preserve">przedstawiają swój punkt widzenia na problem, który ich dotknął. </w:t>
      </w:r>
      <w:r w:rsidR="007C0C2B">
        <w:rPr>
          <w:rFonts w:ascii="Times New Roman" w:eastAsia="Times New Roman" w:hAnsi="Times New Roman" w:cs="Times New Roman"/>
          <w:bCs/>
          <w:sz w:val="24"/>
          <w:szCs w:val="24"/>
          <w:lang w:eastAsia="pl-PL"/>
        </w:rPr>
        <w:t>Sami nie</w:t>
      </w:r>
      <w:r w:rsidR="00F03326">
        <w:rPr>
          <w:rFonts w:ascii="Times New Roman" w:eastAsia="Times New Roman" w:hAnsi="Times New Roman" w:cs="Times New Roman"/>
          <w:bCs/>
          <w:sz w:val="24"/>
          <w:szCs w:val="24"/>
          <w:lang w:eastAsia="pl-PL"/>
        </w:rPr>
        <w:t xml:space="preserve"> posiadają narzędzi </w:t>
      </w:r>
      <w:r w:rsidR="007C0C2B">
        <w:rPr>
          <w:rFonts w:ascii="Times New Roman" w:eastAsia="Times New Roman" w:hAnsi="Times New Roman" w:cs="Times New Roman"/>
          <w:bCs/>
          <w:sz w:val="24"/>
          <w:szCs w:val="24"/>
          <w:lang w:eastAsia="pl-PL"/>
        </w:rPr>
        <w:t xml:space="preserve">prawnych </w:t>
      </w:r>
      <w:r w:rsidR="00F03326">
        <w:rPr>
          <w:rFonts w:ascii="Times New Roman" w:eastAsia="Times New Roman" w:hAnsi="Times New Roman" w:cs="Times New Roman"/>
          <w:bCs/>
          <w:sz w:val="24"/>
          <w:szCs w:val="24"/>
          <w:lang w:eastAsia="pl-PL"/>
        </w:rPr>
        <w:t xml:space="preserve">pozwalających na jego weryfikację, a i </w:t>
      </w:r>
      <w:r w:rsidR="001B7BC9">
        <w:rPr>
          <w:rFonts w:ascii="Times New Roman" w:eastAsia="Times New Roman" w:hAnsi="Times New Roman" w:cs="Times New Roman"/>
          <w:bCs/>
          <w:sz w:val="24"/>
          <w:szCs w:val="24"/>
          <w:lang w:eastAsia="pl-PL"/>
        </w:rPr>
        <w:t>atmosfera w</w:t>
      </w:r>
      <w:r w:rsidR="00F03326">
        <w:rPr>
          <w:rFonts w:ascii="Times New Roman" w:eastAsia="Times New Roman" w:hAnsi="Times New Roman" w:cs="Times New Roman"/>
          <w:bCs/>
          <w:sz w:val="24"/>
          <w:szCs w:val="24"/>
          <w:lang w:eastAsia="pl-PL"/>
        </w:rPr>
        <w:t xml:space="preserve"> służb</w:t>
      </w:r>
      <w:r w:rsidR="001B7BC9">
        <w:rPr>
          <w:rFonts w:ascii="Times New Roman" w:eastAsia="Times New Roman" w:hAnsi="Times New Roman" w:cs="Times New Roman"/>
          <w:bCs/>
          <w:sz w:val="24"/>
          <w:szCs w:val="24"/>
          <w:lang w:eastAsia="pl-PL"/>
        </w:rPr>
        <w:t>ie</w:t>
      </w:r>
      <w:r w:rsidR="00F03326">
        <w:rPr>
          <w:rFonts w:ascii="Times New Roman" w:eastAsia="Times New Roman" w:hAnsi="Times New Roman" w:cs="Times New Roman"/>
          <w:bCs/>
          <w:sz w:val="24"/>
          <w:szCs w:val="24"/>
          <w:lang w:eastAsia="pl-PL"/>
        </w:rPr>
        <w:t xml:space="preserve"> mo</w:t>
      </w:r>
      <w:r w:rsidR="001B7BC9">
        <w:rPr>
          <w:rFonts w:ascii="Times New Roman" w:eastAsia="Times New Roman" w:hAnsi="Times New Roman" w:cs="Times New Roman"/>
          <w:bCs/>
          <w:sz w:val="24"/>
          <w:szCs w:val="24"/>
          <w:lang w:eastAsia="pl-PL"/>
        </w:rPr>
        <w:t>że</w:t>
      </w:r>
      <w:r w:rsidR="00F03326">
        <w:rPr>
          <w:rFonts w:ascii="Times New Roman" w:eastAsia="Times New Roman" w:hAnsi="Times New Roman" w:cs="Times New Roman"/>
          <w:bCs/>
          <w:sz w:val="24"/>
          <w:szCs w:val="24"/>
          <w:lang w:eastAsia="pl-PL"/>
        </w:rPr>
        <w:t xml:space="preserve"> temu nie sprzyjać. Czasem po prostu komunikacja na linii przełożony – podwładny nie działa jak należy. Rzecznik </w:t>
      </w:r>
      <w:r w:rsidR="00F03326">
        <w:rPr>
          <w:rFonts w:ascii="Times New Roman" w:eastAsia="Times New Roman" w:hAnsi="Times New Roman" w:cs="Times New Roman"/>
          <w:bCs/>
          <w:sz w:val="24"/>
          <w:szCs w:val="24"/>
          <w:lang w:eastAsia="pl-PL"/>
        </w:rPr>
        <w:lastRenderedPageBreak/>
        <w:t xml:space="preserve">zwraca się wówczas do </w:t>
      </w:r>
      <w:r w:rsidR="00884E02">
        <w:rPr>
          <w:rFonts w:ascii="Times New Roman" w:eastAsia="Times New Roman" w:hAnsi="Times New Roman" w:cs="Times New Roman"/>
          <w:bCs/>
          <w:sz w:val="24"/>
          <w:szCs w:val="24"/>
          <w:lang w:eastAsia="pl-PL"/>
        </w:rPr>
        <w:t xml:space="preserve">właściwego </w:t>
      </w:r>
      <w:r w:rsidR="00F03326">
        <w:rPr>
          <w:rFonts w:ascii="Times New Roman" w:eastAsia="Times New Roman" w:hAnsi="Times New Roman" w:cs="Times New Roman"/>
          <w:bCs/>
          <w:sz w:val="24"/>
          <w:szCs w:val="24"/>
          <w:lang w:eastAsia="pl-PL"/>
        </w:rPr>
        <w:t>przełożonego</w:t>
      </w:r>
      <w:r w:rsidR="00884E02">
        <w:rPr>
          <w:rFonts w:ascii="Times New Roman" w:eastAsia="Times New Roman" w:hAnsi="Times New Roman" w:cs="Times New Roman"/>
          <w:bCs/>
          <w:sz w:val="24"/>
          <w:szCs w:val="24"/>
          <w:lang w:eastAsia="pl-PL"/>
        </w:rPr>
        <w:t xml:space="preserve"> z prośbą o zbadanie sprawy lub jej części</w:t>
      </w:r>
      <w:r w:rsidR="00561FD5">
        <w:rPr>
          <w:rFonts w:ascii="Times New Roman" w:eastAsia="Times New Roman" w:hAnsi="Times New Roman" w:cs="Times New Roman"/>
          <w:bCs/>
          <w:sz w:val="24"/>
          <w:szCs w:val="24"/>
          <w:lang w:eastAsia="pl-PL"/>
        </w:rPr>
        <w:t xml:space="preserve"> (art. 12 pkt 2</w:t>
      </w:r>
      <w:r w:rsidR="007C0C2B">
        <w:rPr>
          <w:rFonts w:ascii="Times New Roman" w:eastAsia="Times New Roman" w:hAnsi="Times New Roman" w:cs="Times New Roman"/>
          <w:bCs/>
          <w:sz w:val="24"/>
          <w:szCs w:val="24"/>
          <w:lang w:eastAsia="pl-PL"/>
        </w:rPr>
        <w:t xml:space="preserve"> ustawy o RPO</w:t>
      </w:r>
      <w:r w:rsidR="00561FD5">
        <w:rPr>
          <w:rFonts w:ascii="Times New Roman" w:eastAsia="Times New Roman" w:hAnsi="Times New Roman" w:cs="Times New Roman"/>
          <w:bCs/>
          <w:sz w:val="24"/>
          <w:szCs w:val="24"/>
          <w:lang w:eastAsia="pl-PL"/>
        </w:rPr>
        <w:t>)</w:t>
      </w:r>
      <w:r w:rsidR="00884E02">
        <w:rPr>
          <w:rFonts w:ascii="Times New Roman" w:eastAsia="Times New Roman" w:hAnsi="Times New Roman" w:cs="Times New Roman"/>
          <w:bCs/>
          <w:sz w:val="24"/>
          <w:szCs w:val="24"/>
          <w:lang w:eastAsia="pl-PL"/>
        </w:rPr>
        <w:t xml:space="preserve">. Otrzymane wyjaśnienia pozwalają </w:t>
      </w:r>
      <w:r w:rsidR="001B7BC9">
        <w:rPr>
          <w:rFonts w:ascii="Times New Roman" w:eastAsia="Times New Roman" w:hAnsi="Times New Roman" w:cs="Times New Roman"/>
          <w:bCs/>
          <w:sz w:val="24"/>
          <w:szCs w:val="24"/>
          <w:lang w:eastAsia="pl-PL"/>
        </w:rPr>
        <w:t xml:space="preserve">Rzecznikowi na </w:t>
      </w:r>
      <w:r w:rsidR="00884E02">
        <w:rPr>
          <w:rFonts w:ascii="Times New Roman" w:eastAsia="Times New Roman" w:hAnsi="Times New Roman" w:cs="Times New Roman"/>
          <w:bCs/>
          <w:sz w:val="24"/>
          <w:szCs w:val="24"/>
          <w:lang w:eastAsia="pl-PL"/>
        </w:rPr>
        <w:t xml:space="preserve">poznanie </w:t>
      </w:r>
      <w:r w:rsidR="001B7BC9">
        <w:rPr>
          <w:rFonts w:ascii="Times New Roman" w:eastAsia="Times New Roman" w:hAnsi="Times New Roman" w:cs="Times New Roman"/>
          <w:bCs/>
          <w:sz w:val="24"/>
          <w:szCs w:val="24"/>
          <w:lang w:eastAsia="pl-PL"/>
        </w:rPr>
        <w:t>„</w:t>
      </w:r>
      <w:r w:rsidR="00884E02">
        <w:rPr>
          <w:rFonts w:ascii="Times New Roman" w:eastAsia="Times New Roman" w:hAnsi="Times New Roman" w:cs="Times New Roman"/>
          <w:bCs/>
          <w:sz w:val="24"/>
          <w:szCs w:val="24"/>
          <w:lang w:eastAsia="pl-PL"/>
        </w:rPr>
        <w:t>drugiej strony medalu</w:t>
      </w:r>
      <w:r w:rsidR="001B7BC9">
        <w:rPr>
          <w:rFonts w:ascii="Times New Roman" w:eastAsia="Times New Roman" w:hAnsi="Times New Roman" w:cs="Times New Roman"/>
          <w:bCs/>
          <w:sz w:val="24"/>
          <w:szCs w:val="24"/>
          <w:lang w:eastAsia="pl-PL"/>
        </w:rPr>
        <w:t>”</w:t>
      </w:r>
      <w:r w:rsidR="00884E02">
        <w:rPr>
          <w:rFonts w:ascii="Times New Roman" w:eastAsia="Times New Roman" w:hAnsi="Times New Roman" w:cs="Times New Roman"/>
          <w:bCs/>
          <w:sz w:val="24"/>
          <w:szCs w:val="24"/>
          <w:lang w:eastAsia="pl-PL"/>
        </w:rPr>
        <w:t xml:space="preserve">, a policjantowi na wyjaśnienie </w:t>
      </w:r>
      <w:r w:rsidR="00EE5F44">
        <w:rPr>
          <w:rFonts w:ascii="Times New Roman" w:eastAsia="Times New Roman" w:hAnsi="Times New Roman" w:cs="Times New Roman"/>
          <w:bCs/>
          <w:sz w:val="24"/>
          <w:szCs w:val="24"/>
          <w:lang w:eastAsia="pl-PL"/>
        </w:rPr>
        <w:t xml:space="preserve">swoich </w:t>
      </w:r>
      <w:r w:rsidR="00884E02">
        <w:rPr>
          <w:rFonts w:ascii="Times New Roman" w:eastAsia="Times New Roman" w:hAnsi="Times New Roman" w:cs="Times New Roman"/>
          <w:bCs/>
          <w:sz w:val="24"/>
          <w:szCs w:val="24"/>
          <w:lang w:eastAsia="pl-PL"/>
        </w:rPr>
        <w:t xml:space="preserve">wątpliwości, względnie </w:t>
      </w:r>
      <w:r w:rsidR="001B7BC9">
        <w:rPr>
          <w:rFonts w:ascii="Times New Roman" w:eastAsia="Times New Roman" w:hAnsi="Times New Roman" w:cs="Times New Roman"/>
          <w:bCs/>
          <w:sz w:val="24"/>
          <w:szCs w:val="24"/>
          <w:lang w:eastAsia="pl-PL"/>
        </w:rPr>
        <w:t xml:space="preserve">na zapoznanie się ze </w:t>
      </w:r>
      <w:r w:rsidR="00884E02">
        <w:rPr>
          <w:rFonts w:ascii="Times New Roman" w:eastAsia="Times New Roman" w:hAnsi="Times New Roman" w:cs="Times New Roman"/>
          <w:bCs/>
          <w:sz w:val="24"/>
          <w:szCs w:val="24"/>
          <w:lang w:eastAsia="pl-PL"/>
        </w:rPr>
        <w:t>stanowisk</w:t>
      </w:r>
      <w:r w:rsidR="001B7BC9">
        <w:rPr>
          <w:rFonts w:ascii="Times New Roman" w:eastAsia="Times New Roman" w:hAnsi="Times New Roman" w:cs="Times New Roman"/>
          <w:bCs/>
          <w:sz w:val="24"/>
          <w:szCs w:val="24"/>
          <w:lang w:eastAsia="pl-PL"/>
        </w:rPr>
        <w:t>iem</w:t>
      </w:r>
      <w:r w:rsidR="00884E02">
        <w:rPr>
          <w:rFonts w:ascii="Times New Roman" w:eastAsia="Times New Roman" w:hAnsi="Times New Roman" w:cs="Times New Roman"/>
          <w:bCs/>
          <w:sz w:val="24"/>
          <w:szCs w:val="24"/>
          <w:lang w:eastAsia="pl-PL"/>
        </w:rPr>
        <w:t xml:space="preserve"> przełożonego.</w:t>
      </w:r>
      <w:r w:rsidR="007C0C2B">
        <w:rPr>
          <w:rFonts w:ascii="Times New Roman" w:eastAsia="Times New Roman" w:hAnsi="Times New Roman" w:cs="Times New Roman"/>
          <w:bCs/>
          <w:sz w:val="24"/>
          <w:szCs w:val="24"/>
          <w:lang w:eastAsia="pl-PL"/>
        </w:rPr>
        <w:t xml:space="preserve"> Czasem taka korespondencja kończy sprawę</w:t>
      </w:r>
      <w:r w:rsidR="00F77D8C">
        <w:rPr>
          <w:rFonts w:ascii="Times New Roman" w:eastAsia="Times New Roman" w:hAnsi="Times New Roman" w:cs="Times New Roman"/>
          <w:bCs/>
          <w:sz w:val="24"/>
          <w:szCs w:val="24"/>
          <w:lang w:eastAsia="pl-PL"/>
        </w:rPr>
        <w:t xml:space="preserve">. Jeżeli jednak okoliczności sprawy tego wymagają </w:t>
      </w:r>
      <w:r w:rsidR="007C0C2B">
        <w:rPr>
          <w:rFonts w:ascii="Times New Roman" w:eastAsia="Times New Roman" w:hAnsi="Times New Roman" w:cs="Times New Roman"/>
          <w:bCs/>
          <w:sz w:val="24"/>
          <w:szCs w:val="24"/>
          <w:lang w:eastAsia="pl-PL"/>
        </w:rPr>
        <w:t xml:space="preserve">RPO korzysta z uprawnień </w:t>
      </w:r>
      <w:r w:rsidR="0038119B">
        <w:rPr>
          <w:rFonts w:ascii="Times New Roman" w:eastAsia="Times New Roman" w:hAnsi="Times New Roman" w:cs="Times New Roman"/>
          <w:bCs/>
          <w:sz w:val="24"/>
          <w:szCs w:val="24"/>
          <w:lang w:eastAsia="pl-PL"/>
        </w:rPr>
        <w:t>o których wcześniej była mowa</w:t>
      </w:r>
      <w:r w:rsidR="00894688">
        <w:rPr>
          <w:rFonts w:ascii="Times New Roman" w:eastAsia="Times New Roman" w:hAnsi="Times New Roman" w:cs="Times New Roman"/>
          <w:bCs/>
          <w:sz w:val="24"/>
          <w:szCs w:val="24"/>
          <w:lang w:eastAsia="pl-PL"/>
        </w:rPr>
        <w:t>,</w:t>
      </w:r>
      <w:r w:rsidR="0081072A">
        <w:rPr>
          <w:rFonts w:ascii="Times New Roman" w:eastAsia="Times New Roman" w:hAnsi="Times New Roman" w:cs="Times New Roman"/>
          <w:bCs/>
          <w:sz w:val="24"/>
          <w:szCs w:val="24"/>
          <w:lang w:eastAsia="pl-PL"/>
        </w:rPr>
        <w:t xml:space="preserve"> </w:t>
      </w:r>
      <w:r w:rsidR="00861D75">
        <w:rPr>
          <w:rFonts w:ascii="Times New Roman" w:eastAsia="Times New Roman" w:hAnsi="Times New Roman" w:cs="Times New Roman"/>
          <w:bCs/>
          <w:sz w:val="24"/>
          <w:szCs w:val="24"/>
          <w:lang w:eastAsia="pl-PL"/>
        </w:rPr>
        <w:t xml:space="preserve">np. </w:t>
      </w:r>
      <w:r w:rsidR="00C7185A">
        <w:rPr>
          <w:rFonts w:ascii="Times New Roman" w:eastAsia="Times New Roman" w:hAnsi="Times New Roman" w:cs="Times New Roman"/>
          <w:bCs/>
          <w:sz w:val="24"/>
          <w:szCs w:val="24"/>
          <w:lang w:eastAsia="pl-PL"/>
        </w:rPr>
        <w:t>wyjaśnia sprawę na miejscu, względnie</w:t>
      </w:r>
      <w:r w:rsidR="00861D75">
        <w:rPr>
          <w:rFonts w:ascii="Times New Roman" w:eastAsia="Times New Roman" w:hAnsi="Times New Roman" w:cs="Times New Roman"/>
          <w:bCs/>
          <w:sz w:val="24"/>
          <w:szCs w:val="24"/>
          <w:lang w:eastAsia="pl-PL"/>
        </w:rPr>
        <w:t xml:space="preserve"> </w:t>
      </w:r>
      <w:r w:rsidR="00C7185A">
        <w:rPr>
          <w:rFonts w:ascii="Times New Roman" w:eastAsia="Times New Roman" w:hAnsi="Times New Roman" w:cs="Times New Roman"/>
          <w:bCs/>
          <w:sz w:val="24"/>
          <w:szCs w:val="24"/>
          <w:lang w:eastAsia="pl-PL"/>
        </w:rPr>
        <w:t>korzysta uprawnień procesowych, jak np. zgłoszenie udziału RPO w postępowaniu sądowo-administracyjnym ze skargi policjanta.</w:t>
      </w:r>
    </w:p>
    <w:p w14:paraId="701B4DAF" w14:textId="77777777" w:rsidR="0078305F" w:rsidRPr="0078305F" w:rsidRDefault="0078305F" w:rsidP="0078305F">
      <w:pPr>
        <w:pStyle w:val="Akapitzlist"/>
        <w:rPr>
          <w:rFonts w:ascii="Times New Roman" w:eastAsia="Times New Roman" w:hAnsi="Times New Roman" w:cs="Times New Roman"/>
          <w:b/>
          <w:sz w:val="24"/>
          <w:szCs w:val="24"/>
          <w:lang w:eastAsia="pl-PL"/>
        </w:rPr>
      </w:pPr>
    </w:p>
    <w:p w14:paraId="628028BC" w14:textId="77777777" w:rsidR="0078305F" w:rsidRDefault="0078305F" w:rsidP="000A551A">
      <w:pPr>
        <w:pStyle w:val="Akapitzlist"/>
        <w:spacing w:after="0" w:line="36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Znając tzw. prawo policyjne, pragmatykę służbową, a nawet w jakimś sensie subkulturowość tej formacji, czy dostrzega Pan potrzeby zmian przepisów lub praktyk, które mogłyby wzmocnić gwarancję ochrony praw policjantów </w:t>
      </w:r>
      <w:r w:rsidR="00665936">
        <w:rPr>
          <w:rFonts w:ascii="Times New Roman" w:eastAsia="Times New Roman" w:hAnsi="Times New Roman" w:cs="Times New Roman"/>
          <w:b/>
          <w:sz w:val="24"/>
          <w:szCs w:val="24"/>
          <w:lang w:eastAsia="pl-PL"/>
        </w:rPr>
        <w:t>i policjantek</w:t>
      </w:r>
      <w:r>
        <w:rPr>
          <w:rFonts w:ascii="Times New Roman" w:eastAsia="Times New Roman" w:hAnsi="Times New Roman" w:cs="Times New Roman"/>
          <w:b/>
          <w:sz w:val="24"/>
          <w:szCs w:val="24"/>
          <w:lang w:eastAsia="pl-PL"/>
        </w:rPr>
        <w:t>?</w:t>
      </w:r>
    </w:p>
    <w:p w14:paraId="7DEDF578" w14:textId="5E422496" w:rsidR="008E1E8A" w:rsidRDefault="008E1E8A" w:rsidP="00F77D8C">
      <w:pPr>
        <w:spacing w:after="0" w:line="360" w:lineRule="auto"/>
        <w:jc w:val="both"/>
        <w:rPr>
          <w:rFonts w:ascii="Times New Roman" w:eastAsia="Times New Roman" w:hAnsi="Times New Roman" w:cs="Times New Roman"/>
          <w:b/>
          <w:sz w:val="24"/>
          <w:szCs w:val="24"/>
          <w:lang w:eastAsia="pl-PL"/>
        </w:rPr>
      </w:pPr>
    </w:p>
    <w:p w14:paraId="4C443A80" w14:textId="06CD40CB" w:rsidR="0047746E" w:rsidRDefault="008E1E8A" w:rsidP="00313A85">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Dotknęliśmy istoty działania Wydziału ds. Żołnierzy i Funkcjonariuszy</w:t>
      </w:r>
      <w:r w:rsidR="00F17DC7">
        <w:rPr>
          <w:rFonts w:ascii="Times New Roman" w:eastAsia="Times New Roman" w:hAnsi="Times New Roman" w:cs="Times New Roman"/>
          <w:bCs/>
          <w:sz w:val="24"/>
          <w:szCs w:val="24"/>
          <w:lang w:eastAsia="pl-PL"/>
        </w:rPr>
        <w:t xml:space="preserve"> BRPO</w:t>
      </w:r>
      <w:r>
        <w:rPr>
          <w:rFonts w:ascii="Times New Roman" w:eastAsia="Times New Roman" w:hAnsi="Times New Roman" w:cs="Times New Roman"/>
          <w:bCs/>
          <w:sz w:val="24"/>
          <w:szCs w:val="24"/>
          <w:lang w:eastAsia="pl-PL"/>
        </w:rPr>
        <w:t xml:space="preserve">, gdyż właściwie każda aktywność </w:t>
      </w:r>
      <w:r w:rsidR="00922036">
        <w:rPr>
          <w:rFonts w:ascii="Times New Roman" w:eastAsia="Times New Roman" w:hAnsi="Times New Roman" w:cs="Times New Roman"/>
          <w:bCs/>
          <w:sz w:val="24"/>
          <w:szCs w:val="24"/>
          <w:lang w:eastAsia="pl-PL"/>
        </w:rPr>
        <w:t xml:space="preserve">Rzecznika </w:t>
      </w:r>
      <w:r>
        <w:rPr>
          <w:rFonts w:ascii="Times New Roman" w:eastAsia="Times New Roman" w:hAnsi="Times New Roman" w:cs="Times New Roman"/>
          <w:bCs/>
          <w:sz w:val="24"/>
          <w:szCs w:val="24"/>
          <w:lang w:eastAsia="pl-PL"/>
        </w:rPr>
        <w:t xml:space="preserve">w tym obszarze ma na celu wzmocnienie </w:t>
      </w:r>
      <w:r w:rsidR="00543646">
        <w:rPr>
          <w:rFonts w:ascii="Times New Roman" w:eastAsia="Times New Roman" w:hAnsi="Times New Roman" w:cs="Times New Roman"/>
          <w:bCs/>
          <w:sz w:val="24"/>
          <w:szCs w:val="24"/>
          <w:lang w:eastAsia="pl-PL"/>
        </w:rPr>
        <w:t>ochrony praw i wolności policjantek i policjantów</w:t>
      </w:r>
      <w:r w:rsidR="000617B9">
        <w:rPr>
          <w:rFonts w:ascii="Times New Roman" w:eastAsia="Times New Roman" w:hAnsi="Times New Roman" w:cs="Times New Roman"/>
          <w:bCs/>
          <w:sz w:val="24"/>
          <w:szCs w:val="24"/>
          <w:lang w:eastAsia="pl-PL"/>
        </w:rPr>
        <w:t>.</w:t>
      </w:r>
      <w:r w:rsidR="00311EDC">
        <w:rPr>
          <w:rFonts w:ascii="Times New Roman" w:eastAsia="Times New Roman" w:hAnsi="Times New Roman" w:cs="Times New Roman"/>
          <w:bCs/>
          <w:sz w:val="24"/>
          <w:szCs w:val="24"/>
          <w:lang w:eastAsia="pl-PL"/>
        </w:rPr>
        <w:t xml:space="preserve"> </w:t>
      </w:r>
      <w:r w:rsidR="00E22B04">
        <w:rPr>
          <w:rFonts w:ascii="Times New Roman" w:eastAsia="Times New Roman" w:hAnsi="Times New Roman" w:cs="Times New Roman"/>
          <w:bCs/>
          <w:sz w:val="24"/>
          <w:szCs w:val="24"/>
          <w:lang w:eastAsia="pl-PL"/>
        </w:rPr>
        <w:t xml:space="preserve">Skomplikowane relacje </w:t>
      </w:r>
      <w:r w:rsidR="000617B9">
        <w:rPr>
          <w:rFonts w:ascii="Times New Roman" w:eastAsia="Times New Roman" w:hAnsi="Times New Roman" w:cs="Times New Roman"/>
          <w:bCs/>
          <w:sz w:val="24"/>
          <w:szCs w:val="24"/>
          <w:lang w:eastAsia="pl-PL"/>
        </w:rPr>
        <w:t>horyzontalne i wertykalne</w:t>
      </w:r>
      <w:r w:rsidR="00E22B04">
        <w:rPr>
          <w:rFonts w:ascii="Times New Roman" w:eastAsia="Times New Roman" w:hAnsi="Times New Roman" w:cs="Times New Roman"/>
          <w:bCs/>
          <w:sz w:val="24"/>
          <w:szCs w:val="24"/>
          <w:lang w:eastAsia="pl-PL"/>
        </w:rPr>
        <w:t xml:space="preserve"> funkcjonariuszy nie zawsze sprzyjają wyciąganiu wniosków z </w:t>
      </w:r>
      <w:r w:rsidR="000617B9">
        <w:rPr>
          <w:rFonts w:ascii="Times New Roman" w:eastAsia="Times New Roman" w:hAnsi="Times New Roman" w:cs="Times New Roman"/>
          <w:bCs/>
          <w:sz w:val="24"/>
          <w:szCs w:val="24"/>
          <w:lang w:eastAsia="pl-PL"/>
        </w:rPr>
        <w:t xml:space="preserve">niepożądanych </w:t>
      </w:r>
      <w:r w:rsidR="00E22B04">
        <w:rPr>
          <w:rFonts w:ascii="Times New Roman" w:eastAsia="Times New Roman" w:hAnsi="Times New Roman" w:cs="Times New Roman"/>
          <w:bCs/>
          <w:sz w:val="24"/>
          <w:szCs w:val="24"/>
          <w:lang w:eastAsia="pl-PL"/>
        </w:rPr>
        <w:t>zdarzeń nadzwyczajnych w służbie.</w:t>
      </w:r>
      <w:r w:rsidR="00543646">
        <w:rPr>
          <w:rFonts w:ascii="Times New Roman" w:eastAsia="Times New Roman" w:hAnsi="Times New Roman" w:cs="Times New Roman"/>
          <w:bCs/>
          <w:sz w:val="24"/>
          <w:szCs w:val="24"/>
          <w:lang w:eastAsia="pl-PL"/>
        </w:rPr>
        <w:t xml:space="preserve"> Mimo, że zwykle pracujemy na poziomie bardzo szczegółowym </w:t>
      </w:r>
      <w:r w:rsidR="00F17DC7">
        <w:rPr>
          <w:rFonts w:ascii="Times New Roman" w:eastAsia="Times New Roman" w:hAnsi="Times New Roman" w:cs="Times New Roman"/>
          <w:bCs/>
          <w:sz w:val="24"/>
          <w:szCs w:val="24"/>
          <w:lang w:eastAsia="pl-PL"/>
        </w:rPr>
        <w:t xml:space="preserve">to </w:t>
      </w:r>
      <w:r w:rsidR="00543646">
        <w:rPr>
          <w:rFonts w:ascii="Times New Roman" w:eastAsia="Times New Roman" w:hAnsi="Times New Roman" w:cs="Times New Roman"/>
          <w:bCs/>
          <w:sz w:val="24"/>
          <w:szCs w:val="24"/>
          <w:lang w:eastAsia="pl-PL"/>
        </w:rPr>
        <w:t>staram</w:t>
      </w:r>
      <w:r w:rsidR="00F17DC7">
        <w:rPr>
          <w:rFonts w:ascii="Times New Roman" w:eastAsia="Times New Roman" w:hAnsi="Times New Roman" w:cs="Times New Roman"/>
          <w:bCs/>
          <w:sz w:val="24"/>
          <w:szCs w:val="24"/>
          <w:lang w:eastAsia="pl-PL"/>
        </w:rPr>
        <w:t>y</w:t>
      </w:r>
      <w:r w:rsidR="00543646">
        <w:rPr>
          <w:rFonts w:ascii="Times New Roman" w:eastAsia="Times New Roman" w:hAnsi="Times New Roman" w:cs="Times New Roman"/>
          <w:bCs/>
          <w:sz w:val="24"/>
          <w:szCs w:val="24"/>
          <w:lang w:eastAsia="pl-PL"/>
        </w:rPr>
        <w:t xml:space="preserve"> się wyodrębnić pewne generalne wnioski, które wymagają aktywności ustawodawcy</w:t>
      </w:r>
      <w:r w:rsidR="00E22B04">
        <w:rPr>
          <w:rFonts w:ascii="Times New Roman" w:eastAsia="Times New Roman" w:hAnsi="Times New Roman" w:cs="Times New Roman"/>
          <w:bCs/>
          <w:sz w:val="24"/>
          <w:szCs w:val="24"/>
          <w:lang w:eastAsia="pl-PL"/>
        </w:rPr>
        <w:t xml:space="preserve">, choć niektóre </w:t>
      </w:r>
      <w:r w:rsidR="002D20D1">
        <w:rPr>
          <w:rFonts w:ascii="Times New Roman" w:eastAsia="Times New Roman" w:hAnsi="Times New Roman" w:cs="Times New Roman"/>
          <w:bCs/>
          <w:sz w:val="24"/>
          <w:szCs w:val="24"/>
          <w:lang w:eastAsia="pl-PL"/>
        </w:rPr>
        <w:t xml:space="preserve">jak </w:t>
      </w:r>
      <w:r w:rsidR="00922036">
        <w:rPr>
          <w:rFonts w:ascii="Times New Roman" w:eastAsia="Times New Roman" w:hAnsi="Times New Roman" w:cs="Times New Roman"/>
          <w:bCs/>
          <w:sz w:val="24"/>
          <w:szCs w:val="24"/>
          <w:lang w:eastAsia="pl-PL"/>
        </w:rPr>
        <w:t xml:space="preserve">np. sygnaliści </w:t>
      </w:r>
      <w:r w:rsidR="00E22B04">
        <w:rPr>
          <w:rFonts w:ascii="Times New Roman" w:eastAsia="Times New Roman" w:hAnsi="Times New Roman" w:cs="Times New Roman"/>
          <w:bCs/>
          <w:sz w:val="24"/>
          <w:szCs w:val="24"/>
          <w:lang w:eastAsia="pl-PL"/>
        </w:rPr>
        <w:t>wymagają, w mojej ocenie, także zmiany mentalności</w:t>
      </w:r>
      <w:r w:rsidR="00016DD7">
        <w:rPr>
          <w:rFonts w:ascii="Times New Roman" w:eastAsia="Times New Roman" w:hAnsi="Times New Roman" w:cs="Times New Roman"/>
          <w:bCs/>
          <w:sz w:val="24"/>
          <w:szCs w:val="24"/>
          <w:lang w:eastAsia="pl-PL"/>
        </w:rPr>
        <w:t xml:space="preserve">, choć jest to zagadnienie do przepracowania nie tylko </w:t>
      </w:r>
      <w:r w:rsidR="00F17DC7">
        <w:rPr>
          <w:rFonts w:ascii="Times New Roman" w:eastAsia="Times New Roman" w:hAnsi="Times New Roman" w:cs="Times New Roman"/>
          <w:bCs/>
          <w:sz w:val="24"/>
          <w:szCs w:val="24"/>
          <w:lang w:eastAsia="pl-PL"/>
        </w:rPr>
        <w:t>przez</w:t>
      </w:r>
      <w:r w:rsidR="00016DD7">
        <w:rPr>
          <w:rFonts w:ascii="Times New Roman" w:eastAsia="Times New Roman" w:hAnsi="Times New Roman" w:cs="Times New Roman"/>
          <w:bCs/>
          <w:sz w:val="24"/>
          <w:szCs w:val="24"/>
          <w:lang w:eastAsia="pl-PL"/>
        </w:rPr>
        <w:t xml:space="preserve"> policjantów. </w:t>
      </w:r>
    </w:p>
    <w:p w14:paraId="5302BCA0" w14:textId="5BAC03EC" w:rsidR="008F52F5" w:rsidRDefault="00F17DC7" w:rsidP="0047746E">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w:t>
      </w:r>
      <w:r w:rsidR="00922036">
        <w:rPr>
          <w:rFonts w:ascii="Times New Roman" w:eastAsia="Times New Roman" w:hAnsi="Times New Roman" w:cs="Times New Roman"/>
          <w:bCs/>
          <w:sz w:val="24"/>
          <w:szCs w:val="24"/>
          <w:lang w:eastAsia="pl-PL"/>
        </w:rPr>
        <w:t xml:space="preserve">rzypomina mi się </w:t>
      </w:r>
      <w:r w:rsidR="008F52F5">
        <w:rPr>
          <w:rFonts w:ascii="Times New Roman" w:eastAsia="Times New Roman" w:hAnsi="Times New Roman" w:cs="Times New Roman"/>
          <w:bCs/>
          <w:sz w:val="24"/>
          <w:szCs w:val="24"/>
          <w:lang w:eastAsia="pl-PL"/>
        </w:rPr>
        <w:t>historia Fran</w:t>
      </w:r>
      <w:r w:rsidR="002D20D1">
        <w:rPr>
          <w:rFonts w:ascii="Times New Roman" w:eastAsia="Times New Roman" w:hAnsi="Times New Roman" w:cs="Times New Roman"/>
          <w:bCs/>
          <w:sz w:val="24"/>
          <w:szCs w:val="24"/>
          <w:lang w:eastAsia="pl-PL"/>
        </w:rPr>
        <w:t>ka</w:t>
      </w:r>
      <w:r w:rsidR="008F52F5">
        <w:rPr>
          <w:rFonts w:ascii="Times New Roman" w:eastAsia="Times New Roman" w:hAnsi="Times New Roman" w:cs="Times New Roman"/>
          <w:bCs/>
          <w:sz w:val="24"/>
          <w:szCs w:val="24"/>
          <w:lang w:eastAsia="pl-PL"/>
        </w:rPr>
        <w:t xml:space="preserve"> </w:t>
      </w:r>
      <w:proofErr w:type="spellStart"/>
      <w:r w:rsidR="008F52F5">
        <w:rPr>
          <w:rFonts w:ascii="Times New Roman" w:eastAsia="Times New Roman" w:hAnsi="Times New Roman" w:cs="Times New Roman"/>
          <w:bCs/>
          <w:sz w:val="24"/>
          <w:szCs w:val="24"/>
          <w:lang w:eastAsia="pl-PL"/>
        </w:rPr>
        <w:t>Serpico</w:t>
      </w:r>
      <w:proofErr w:type="spellEnd"/>
      <w:r w:rsidR="002D20D1">
        <w:rPr>
          <w:rFonts w:ascii="Times New Roman" w:eastAsia="Times New Roman" w:hAnsi="Times New Roman" w:cs="Times New Roman"/>
          <w:bCs/>
          <w:sz w:val="24"/>
          <w:szCs w:val="24"/>
          <w:lang w:eastAsia="pl-PL"/>
        </w:rPr>
        <w:t xml:space="preserve"> </w:t>
      </w:r>
      <w:r w:rsidR="002D20D1" w:rsidRPr="002D20D1">
        <w:rPr>
          <w:rFonts w:ascii="Times New Roman" w:eastAsia="Times New Roman" w:hAnsi="Times New Roman" w:cs="Times New Roman"/>
          <w:bCs/>
          <w:sz w:val="24"/>
          <w:szCs w:val="24"/>
          <w:lang w:eastAsia="pl-PL"/>
        </w:rPr>
        <w:t>(film „</w:t>
      </w:r>
      <w:proofErr w:type="spellStart"/>
      <w:r w:rsidR="002D20D1" w:rsidRPr="002D20D1">
        <w:rPr>
          <w:rFonts w:ascii="Times New Roman" w:eastAsia="Times New Roman" w:hAnsi="Times New Roman" w:cs="Times New Roman"/>
          <w:bCs/>
          <w:sz w:val="24"/>
          <w:szCs w:val="24"/>
          <w:lang w:eastAsia="pl-PL"/>
        </w:rPr>
        <w:t>Serpico</w:t>
      </w:r>
      <w:proofErr w:type="spellEnd"/>
      <w:r w:rsidR="002D20D1" w:rsidRPr="002D20D1">
        <w:rPr>
          <w:rFonts w:ascii="Times New Roman" w:eastAsia="Times New Roman" w:hAnsi="Times New Roman" w:cs="Times New Roman"/>
          <w:bCs/>
          <w:sz w:val="24"/>
          <w:szCs w:val="24"/>
          <w:lang w:eastAsia="pl-PL"/>
        </w:rPr>
        <w:t xml:space="preserve">” z 1973 roku ze słynną rolą </w:t>
      </w:r>
      <w:proofErr w:type="spellStart"/>
      <w:r w:rsidR="00C7185A">
        <w:rPr>
          <w:rFonts w:ascii="Times New Roman" w:eastAsia="Times New Roman" w:hAnsi="Times New Roman" w:cs="Times New Roman"/>
          <w:bCs/>
          <w:sz w:val="24"/>
          <w:szCs w:val="24"/>
          <w:lang w:eastAsia="pl-PL"/>
        </w:rPr>
        <w:t>Al’a</w:t>
      </w:r>
      <w:proofErr w:type="spellEnd"/>
      <w:r w:rsidR="002D20D1" w:rsidRPr="002D20D1">
        <w:rPr>
          <w:rFonts w:ascii="Times New Roman" w:eastAsia="Times New Roman" w:hAnsi="Times New Roman" w:cs="Times New Roman"/>
          <w:bCs/>
          <w:sz w:val="24"/>
          <w:szCs w:val="24"/>
          <w:lang w:eastAsia="pl-PL"/>
        </w:rPr>
        <w:t xml:space="preserve"> Pacino)</w:t>
      </w:r>
      <w:r w:rsidR="002D20D1">
        <w:rPr>
          <w:rFonts w:ascii="Times New Roman" w:eastAsia="Times New Roman" w:hAnsi="Times New Roman" w:cs="Times New Roman"/>
          <w:bCs/>
          <w:sz w:val="24"/>
          <w:szCs w:val="24"/>
          <w:lang w:eastAsia="pl-PL"/>
        </w:rPr>
        <w:t>,</w:t>
      </w:r>
      <w:r w:rsidR="008F52F5">
        <w:rPr>
          <w:rFonts w:ascii="Times New Roman" w:eastAsia="Times New Roman" w:hAnsi="Times New Roman" w:cs="Times New Roman"/>
          <w:bCs/>
          <w:sz w:val="24"/>
          <w:szCs w:val="24"/>
          <w:lang w:eastAsia="pl-PL"/>
        </w:rPr>
        <w:t xml:space="preserve"> którego zasługi zostały docenione d</w:t>
      </w:r>
      <w:r w:rsidR="008F52F5" w:rsidRPr="008F52F5">
        <w:rPr>
          <w:rFonts w:ascii="Times New Roman" w:eastAsia="Times New Roman" w:hAnsi="Times New Roman" w:cs="Times New Roman"/>
          <w:bCs/>
          <w:sz w:val="24"/>
          <w:szCs w:val="24"/>
          <w:lang w:eastAsia="pl-PL"/>
        </w:rPr>
        <w:t>opiero w lutym 2022 r., czyli po przeszło pięćdziesięciu latach NYPD uhonorowała 8</w:t>
      </w:r>
      <w:r w:rsidR="002D20D1">
        <w:rPr>
          <w:rFonts w:ascii="Times New Roman" w:eastAsia="Times New Roman" w:hAnsi="Times New Roman" w:cs="Times New Roman"/>
          <w:bCs/>
          <w:sz w:val="24"/>
          <w:szCs w:val="24"/>
          <w:lang w:eastAsia="pl-PL"/>
        </w:rPr>
        <w:t>8</w:t>
      </w:r>
      <w:r w:rsidR="008F52F5" w:rsidRPr="008F52F5">
        <w:rPr>
          <w:rFonts w:ascii="Times New Roman" w:eastAsia="Times New Roman" w:hAnsi="Times New Roman" w:cs="Times New Roman"/>
          <w:bCs/>
          <w:sz w:val="24"/>
          <w:szCs w:val="24"/>
          <w:lang w:eastAsia="pl-PL"/>
        </w:rPr>
        <w:t xml:space="preserve">-letniego dziś policjanta Franka </w:t>
      </w:r>
      <w:proofErr w:type="spellStart"/>
      <w:r w:rsidR="008F52F5" w:rsidRPr="008F52F5">
        <w:rPr>
          <w:rFonts w:ascii="Times New Roman" w:eastAsia="Times New Roman" w:hAnsi="Times New Roman" w:cs="Times New Roman"/>
          <w:bCs/>
          <w:sz w:val="24"/>
          <w:szCs w:val="24"/>
          <w:lang w:eastAsia="pl-PL"/>
        </w:rPr>
        <w:t>Serpico</w:t>
      </w:r>
      <w:proofErr w:type="spellEnd"/>
      <w:r w:rsidR="008F52F5" w:rsidRPr="008F52F5">
        <w:rPr>
          <w:rFonts w:ascii="Times New Roman" w:eastAsia="Times New Roman" w:hAnsi="Times New Roman" w:cs="Times New Roman"/>
          <w:bCs/>
          <w:sz w:val="24"/>
          <w:szCs w:val="24"/>
          <w:lang w:eastAsia="pl-PL"/>
        </w:rPr>
        <w:t xml:space="preserve"> za odniesione w trakcie służby rany. W związku z przełamaniem przez niego zmowy milczenia („</w:t>
      </w:r>
      <w:proofErr w:type="spellStart"/>
      <w:r w:rsidR="008F52F5" w:rsidRPr="008F52F5">
        <w:rPr>
          <w:rFonts w:ascii="Times New Roman" w:eastAsia="Times New Roman" w:hAnsi="Times New Roman" w:cs="Times New Roman"/>
          <w:bCs/>
          <w:sz w:val="24"/>
          <w:szCs w:val="24"/>
          <w:lang w:eastAsia="pl-PL"/>
        </w:rPr>
        <w:t>blue</w:t>
      </w:r>
      <w:proofErr w:type="spellEnd"/>
      <w:r w:rsidR="008F52F5" w:rsidRPr="008F52F5">
        <w:rPr>
          <w:rFonts w:ascii="Times New Roman" w:eastAsia="Times New Roman" w:hAnsi="Times New Roman" w:cs="Times New Roman"/>
          <w:bCs/>
          <w:sz w:val="24"/>
          <w:szCs w:val="24"/>
          <w:lang w:eastAsia="pl-PL"/>
        </w:rPr>
        <w:t xml:space="preserve"> </w:t>
      </w:r>
      <w:proofErr w:type="spellStart"/>
      <w:r w:rsidR="008F52F5" w:rsidRPr="008F52F5">
        <w:rPr>
          <w:rFonts w:ascii="Times New Roman" w:eastAsia="Times New Roman" w:hAnsi="Times New Roman" w:cs="Times New Roman"/>
          <w:bCs/>
          <w:sz w:val="24"/>
          <w:szCs w:val="24"/>
          <w:lang w:eastAsia="pl-PL"/>
        </w:rPr>
        <w:t>wall</w:t>
      </w:r>
      <w:proofErr w:type="spellEnd"/>
      <w:r w:rsidR="008F52F5" w:rsidRPr="008F52F5">
        <w:rPr>
          <w:rFonts w:ascii="Times New Roman" w:eastAsia="Times New Roman" w:hAnsi="Times New Roman" w:cs="Times New Roman"/>
          <w:bCs/>
          <w:sz w:val="24"/>
          <w:szCs w:val="24"/>
          <w:lang w:eastAsia="pl-PL"/>
        </w:rPr>
        <w:t xml:space="preserve"> of </w:t>
      </w:r>
      <w:proofErr w:type="spellStart"/>
      <w:r w:rsidR="008F52F5" w:rsidRPr="008F52F5">
        <w:rPr>
          <w:rFonts w:ascii="Times New Roman" w:eastAsia="Times New Roman" w:hAnsi="Times New Roman" w:cs="Times New Roman"/>
          <w:bCs/>
          <w:sz w:val="24"/>
          <w:szCs w:val="24"/>
          <w:lang w:eastAsia="pl-PL"/>
        </w:rPr>
        <w:t>silence</w:t>
      </w:r>
      <w:proofErr w:type="spellEnd"/>
      <w:r w:rsidR="008F52F5" w:rsidRPr="008F52F5">
        <w:rPr>
          <w:rFonts w:ascii="Times New Roman" w:eastAsia="Times New Roman" w:hAnsi="Times New Roman" w:cs="Times New Roman"/>
          <w:bCs/>
          <w:sz w:val="24"/>
          <w:szCs w:val="24"/>
          <w:lang w:eastAsia="pl-PL"/>
        </w:rPr>
        <w:t xml:space="preserve">”), w czasie interwencji, w której został postrzelony, partnerzy pozostawili go bez wsparcia. Przeżył dzięki pomocy przypadkowej osoby. Dziewięć miesięcy później złożył zeznania przed tzw. Komisją </w:t>
      </w:r>
      <w:proofErr w:type="spellStart"/>
      <w:r w:rsidR="008F52F5" w:rsidRPr="008F52F5">
        <w:rPr>
          <w:rFonts w:ascii="Times New Roman" w:eastAsia="Times New Roman" w:hAnsi="Times New Roman" w:cs="Times New Roman"/>
          <w:bCs/>
          <w:sz w:val="24"/>
          <w:szCs w:val="24"/>
          <w:lang w:eastAsia="pl-PL"/>
        </w:rPr>
        <w:t>Knappa</w:t>
      </w:r>
      <w:proofErr w:type="spellEnd"/>
      <w:r w:rsidR="008F52F5" w:rsidRPr="008F52F5">
        <w:rPr>
          <w:rFonts w:ascii="Times New Roman" w:eastAsia="Times New Roman" w:hAnsi="Times New Roman" w:cs="Times New Roman"/>
          <w:bCs/>
          <w:sz w:val="24"/>
          <w:szCs w:val="24"/>
          <w:lang w:eastAsia="pl-PL"/>
        </w:rPr>
        <w:t>, które ujawniły korupcję w nowojorskiej policji. Medal honoru (najwyższe odznaczenie w NYPD) został mu wówczas wręczony bez towarzyszącego zwykle takim uroczystościom ceremoniału i dyplomu.</w:t>
      </w:r>
      <w:r w:rsidR="00E126CE">
        <w:rPr>
          <w:rFonts w:ascii="Times New Roman" w:eastAsia="Times New Roman" w:hAnsi="Times New Roman" w:cs="Times New Roman"/>
          <w:bCs/>
          <w:sz w:val="24"/>
          <w:szCs w:val="24"/>
          <w:lang w:eastAsia="pl-PL"/>
        </w:rPr>
        <w:t xml:space="preserve"> </w:t>
      </w:r>
    </w:p>
    <w:p w14:paraId="2D293482" w14:textId="0D982EC4" w:rsidR="00E126CE" w:rsidRDefault="00E126CE" w:rsidP="002D20D1">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 podobnymi historiami</w:t>
      </w:r>
      <w:r w:rsidR="00F17DC7">
        <w:rPr>
          <w:rFonts w:ascii="Times New Roman" w:eastAsia="Times New Roman" w:hAnsi="Times New Roman" w:cs="Times New Roman"/>
          <w:bCs/>
          <w:sz w:val="24"/>
          <w:szCs w:val="24"/>
          <w:lang w:eastAsia="pl-PL"/>
        </w:rPr>
        <w:t xml:space="preserve"> w Policji</w:t>
      </w:r>
      <w:r w:rsidR="00FE2FAB">
        <w:rPr>
          <w:rFonts w:ascii="Times New Roman" w:eastAsia="Times New Roman" w:hAnsi="Times New Roman" w:cs="Times New Roman"/>
          <w:bCs/>
          <w:sz w:val="24"/>
          <w:szCs w:val="24"/>
          <w:lang w:eastAsia="pl-PL"/>
        </w:rPr>
        <w:t>, w</w:t>
      </w:r>
      <w:r w:rsidR="000E4DE4">
        <w:rPr>
          <w:rFonts w:ascii="Times New Roman" w:eastAsia="Times New Roman" w:hAnsi="Times New Roman" w:cs="Times New Roman"/>
          <w:bCs/>
          <w:sz w:val="24"/>
          <w:szCs w:val="24"/>
          <w:lang w:eastAsia="pl-PL"/>
        </w:rPr>
        <w:t xml:space="preserve"> </w:t>
      </w:r>
      <w:r w:rsidR="00FE2FAB">
        <w:rPr>
          <w:rFonts w:ascii="Times New Roman" w:eastAsia="Times New Roman" w:hAnsi="Times New Roman" w:cs="Times New Roman"/>
          <w:bCs/>
          <w:sz w:val="24"/>
          <w:szCs w:val="24"/>
          <w:lang w:eastAsia="pl-PL"/>
        </w:rPr>
        <w:t>Siłach Zbrojnych</w:t>
      </w:r>
      <w:r w:rsidR="00F17DC7">
        <w:rPr>
          <w:rFonts w:ascii="Times New Roman" w:eastAsia="Times New Roman" w:hAnsi="Times New Roman" w:cs="Times New Roman"/>
          <w:bCs/>
          <w:sz w:val="24"/>
          <w:szCs w:val="24"/>
          <w:lang w:eastAsia="pl-PL"/>
        </w:rPr>
        <w:t xml:space="preserve">, </w:t>
      </w:r>
      <w:r w:rsidR="00FE2FAB">
        <w:rPr>
          <w:rFonts w:ascii="Times New Roman" w:eastAsia="Times New Roman" w:hAnsi="Times New Roman" w:cs="Times New Roman"/>
          <w:bCs/>
          <w:sz w:val="24"/>
          <w:szCs w:val="24"/>
          <w:lang w:eastAsia="pl-PL"/>
        </w:rPr>
        <w:t xml:space="preserve">w </w:t>
      </w:r>
      <w:r w:rsidR="00705C41">
        <w:rPr>
          <w:rFonts w:ascii="Times New Roman" w:eastAsia="Times New Roman" w:hAnsi="Times New Roman" w:cs="Times New Roman"/>
          <w:bCs/>
          <w:sz w:val="24"/>
          <w:szCs w:val="24"/>
          <w:lang w:eastAsia="pl-PL"/>
        </w:rPr>
        <w:t>Służb</w:t>
      </w:r>
      <w:r w:rsidR="00F17DC7">
        <w:rPr>
          <w:rFonts w:ascii="Times New Roman" w:eastAsia="Times New Roman" w:hAnsi="Times New Roman" w:cs="Times New Roman"/>
          <w:bCs/>
          <w:sz w:val="24"/>
          <w:szCs w:val="24"/>
          <w:lang w:eastAsia="pl-PL"/>
        </w:rPr>
        <w:t>ie</w:t>
      </w:r>
      <w:r w:rsidR="00705C41">
        <w:rPr>
          <w:rFonts w:ascii="Times New Roman" w:eastAsia="Times New Roman" w:hAnsi="Times New Roman" w:cs="Times New Roman"/>
          <w:bCs/>
          <w:sz w:val="24"/>
          <w:szCs w:val="24"/>
          <w:lang w:eastAsia="pl-PL"/>
        </w:rPr>
        <w:t xml:space="preserve"> Celn</w:t>
      </w:r>
      <w:r w:rsidR="00F17DC7">
        <w:rPr>
          <w:rFonts w:ascii="Times New Roman" w:eastAsia="Times New Roman" w:hAnsi="Times New Roman" w:cs="Times New Roman"/>
          <w:bCs/>
          <w:sz w:val="24"/>
          <w:szCs w:val="24"/>
          <w:lang w:eastAsia="pl-PL"/>
        </w:rPr>
        <w:t>ej</w:t>
      </w:r>
      <w:r w:rsidR="00FE2FAB">
        <w:rPr>
          <w:rFonts w:ascii="Times New Roman" w:eastAsia="Times New Roman" w:hAnsi="Times New Roman" w:cs="Times New Roman"/>
          <w:bCs/>
          <w:sz w:val="24"/>
          <w:szCs w:val="24"/>
          <w:lang w:eastAsia="pl-PL"/>
        </w:rPr>
        <w:t xml:space="preserve"> czy w</w:t>
      </w:r>
      <w:r w:rsidR="00F17DC7">
        <w:rPr>
          <w:rFonts w:ascii="Times New Roman" w:eastAsia="Times New Roman" w:hAnsi="Times New Roman" w:cs="Times New Roman"/>
          <w:bCs/>
          <w:sz w:val="24"/>
          <w:szCs w:val="24"/>
          <w:lang w:eastAsia="pl-PL"/>
        </w:rPr>
        <w:t xml:space="preserve"> Służbie Więziennej</w:t>
      </w:r>
      <w:r w:rsidR="00705C41">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spotykamy się na co dzień, choć może mechanizm wyzwalający ze zmowy milczenia nie jest tak dramatyczny jak w filmie</w:t>
      </w:r>
      <w:r w:rsidR="00950EB7">
        <w:rPr>
          <w:rFonts w:ascii="Times New Roman" w:eastAsia="Times New Roman" w:hAnsi="Times New Roman" w:cs="Times New Roman"/>
          <w:bCs/>
          <w:sz w:val="24"/>
          <w:szCs w:val="24"/>
          <w:lang w:eastAsia="pl-PL"/>
        </w:rPr>
        <w:t>, ale praktycznie zawsze zachowanie takie wynika z indywidualnego doświadczenia funkcjonariusza</w:t>
      </w:r>
      <w:r w:rsidR="00FE2FAB">
        <w:rPr>
          <w:rFonts w:ascii="Times New Roman" w:eastAsia="Times New Roman" w:hAnsi="Times New Roman" w:cs="Times New Roman"/>
          <w:bCs/>
          <w:sz w:val="24"/>
          <w:szCs w:val="24"/>
          <w:lang w:eastAsia="pl-PL"/>
        </w:rPr>
        <w:t xml:space="preserve"> czy żołnierza</w:t>
      </w:r>
      <w:r w:rsidR="00950EB7">
        <w:rPr>
          <w:rFonts w:ascii="Times New Roman" w:eastAsia="Times New Roman" w:hAnsi="Times New Roman" w:cs="Times New Roman"/>
          <w:bCs/>
          <w:sz w:val="24"/>
          <w:szCs w:val="24"/>
          <w:lang w:eastAsia="pl-PL"/>
        </w:rPr>
        <w:t xml:space="preserve">. Jest to taka z pozoru </w:t>
      </w:r>
      <w:r w:rsidR="00950EB7">
        <w:rPr>
          <w:rFonts w:ascii="Times New Roman" w:eastAsia="Times New Roman" w:hAnsi="Times New Roman" w:cs="Times New Roman"/>
          <w:bCs/>
          <w:sz w:val="24"/>
          <w:szCs w:val="24"/>
          <w:lang w:eastAsia="pl-PL"/>
        </w:rPr>
        <w:lastRenderedPageBreak/>
        <w:t xml:space="preserve">błaha sprawa, drobna kropla, która przelewa czarę goryczy. </w:t>
      </w:r>
      <w:r w:rsidR="00FF179D">
        <w:rPr>
          <w:rFonts w:ascii="Times New Roman" w:eastAsia="Times New Roman" w:hAnsi="Times New Roman" w:cs="Times New Roman"/>
          <w:bCs/>
          <w:sz w:val="24"/>
          <w:szCs w:val="24"/>
          <w:lang w:eastAsia="pl-PL"/>
        </w:rPr>
        <w:t>C</w:t>
      </w:r>
      <w:r>
        <w:rPr>
          <w:rFonts w:ascii="Times New Roman" w:eastAsia="Times New Roman" w:hAnsi="Times New Roman" w:cs="Times New Roman"/>
          <w:bCs/>
          <w:sz w:val="24"/>
          <w:szCs w:val="24"/>
          <w:lang w:eastAsia="pl-PL"/>
        </w:rPr>
        <w:t xml:space="preserve">zasem jest to </w:t>
      </w:r>
      <w:r w:rsidR="00FF179D">
        <w:rPr>
          <w:rFonts w:ascii="Times New Roman" w:eastAsia="Times New Roman" w:hAnsi="Times New Roman" w:cs="Times New Roman"/>
          <w:bCs/>
          <w:sz w:val="24"/>
          <w:szCs w:val="24"/>
          <w:lang w:eastAsia="pl-PL"/>
        </w:rPr>
        <w:t xml:space="preserve">niezawinione </w:t>
      </w:r>
      <w:r w:rsidR="00A76AD9">
        <w:rPr>
          <w:rFonts w:ascii="Times New Roman" w:eastAsia="Times New Roman" w:hAnsi="Times New Roman" w:cs="Times New Roman"/>
          <w:bCs/>
          <w:sz w:val="24"/>
          <w:szCs w:val="24"/>
          <w:lang w:eastAsia="pl-PL"/>
        </w:rPr>
        <w:t xml:space="preserve">obniżenie dodatku, </w:t>
      </w:r>
      <w:r w:rsidR="009B28E6">
        <w:rPr>
          <w:rFonts w:ascii="Times New Roman" w:eastAsia="Times New Roman" w:hAnsi="Times New Roman" w:cs="Times New Roman"/>
          <w:bCs/>
          <w:sz w:val="24"/>
          <w:szCs w:val="24"/>
          <w:lang w:eastAsia="pl-PL"/>
        </w:rPr>
        <w:t>pominięcie w przyznaniu nagrody, czy celowe wyznaczenie służby na dzień z jakiegoś powodu ważny dla policjanta/ki (</w:t>
      </w:r>
      <w:r w:rsidR="00894688">
        <w:rPr>
          <w:rFonts w:ascii="Times New Roman" w:eastAsia="Times New Roman" w:hAnsi="Times New Roman" w:cs="Times New Roman"/>
          <w:bCs/>
          <w:sz w:val="24"/>
          <w:szCs w:val="24"/>
          <w:lang w:eastAsia="pl-PL"/>
        </w:rPr>
        <w:t xml:space="preserve">szczególna </w:t>
      </w:r>
      <w:r w:rsidR="009B28E6">
        <w:rPr>
          <w:rFonts w:ascii="Times New Roman" w:eastAsia="Times New Roman" w:hAnsi="Times New Roman" w:cs="Times New Roman"/>
          <w:bCs/>
          <w:sz w:val="24"/>
          <w:szCs w:val="24"/>
          <w:lang w:eastAsia="pl-PL"/>
        </w:rPr>
        <w:t>uroczystość rodzinn</w:t>
      </w:r>
      <w:r w:rsidR="00FE2FAB">
        <w:rPr>
          <w:rFonts w:ascii="Times New Roman" w:eastAsia="Times New Roman" w:hAnsi="Times New Roman" w:cs="Times New Roman"/>
          <w:bCs/>
          <w:sz w:val="24"/>
          <w:szCs w:val="24"/>
          <w:lang w:eastAsia="pl-PL"/>
        </w:rPr>
        <w:t>a lub życiowy dramat</w:t>
      </w:r>
      <w:r w:rsidR="00894688">
        <w:rPr>
          <w:rFonts w:ascii="Times New Roman" w:eastAsia="Times New Roman" w:hAnsi="Times New Roman" w:cs="Times New Roman"/>
          <w:bCs/>
          <w:sz w:val="24"/>
          <w:szCs w:val="24"/>
          <w:lang w:eastAsia="pl-PL"/>
        </w:rPr>
        <w:t xml:space="preserve"> </w:t>
      </w:r>
      <w:r w:rsidR="00FE2FAB">
        <w:rPr>
          <w:rFonts w:ascii="Times New Roman" w:eastAsia="Times New Roman" w:hAnsi="Times New Roman" w:cs="Times New Roman"/>
          <w:bCs/>
          <w:sz w:val="24"/>
          <w:szCs w:val="24"/>
          <w:lang w:eastAsia="pl-PL"/>
        </w:rPr>
        <w:t xml:space="preserve">np. </w:t>
      </w:r>
      <w:r w:rsidR="00C7185A">
        <w:rPr>
          <w:rFonts w:ascii="Times New Roman" w:eastAsia="Times New Roman" w:hAnsi="Times New Roman" w:cs="Times New Roman"/>
          <w:bCs/>
          <w:sz w:val="24"/>
          <w:szCs w:val="24"/>
          <w:lang w:eastAsia="pl-PL"/>
        </w:rPr>
        <w:t xml:space="preserve">wypadek, </w:t>
      </w:r>
      <w:r w:rsidR="00894688">
        <w:rPr>
          <w:rFonts w:ascii="Times New Roman" w:eastAsia="Times New Roman" w:hAnsi="Times New Roman" w:cs="Times New Roman"/>
          <w:bCs/>
          <w:sz w:val="24"/>
          <w:szCs w:val="24"/>
          <w:lang w:eastAsia="pl-PL"/>
        </w:rPr>
        <w:t xml:space="preserve">poronienie </w:t>
      </w:r>
      <w:r w:rsidR="00C7185A">
        <w:rPr>
          <w:rFonts w:ascii="Times New Roman" w:eastAsia="Times New Roman" w:hAnsi="Times New Roman" w:cs="Times New Roman"/>
          <w:bCs/>
          <w:sz w:val="24"/>
          <w:szCs w:val="24"/>
          <w:lang w:eastAsia="pl-PL"/>
        </w:rPr>
        <w:t>partnerki policjanta</w:t>
      </w:r>
      <w:r w:rsidR="009B28E6">
        <w:rPr>
          <w:rFonts w:ascii="Times New Roman" w:eastAsia="Times New Roman" w:hAnsi="Times New Roman" w:cs="Times New Roman"/>
          <w:bCs/>
          <w:sz w:val="24"/>
          <w:szCs w:val="24"/>
          <w:lang w:eastAsia="pl-PL"/>
        </w:rPr>
        <w:t xml:space="preserve">), </w:t>
      </w:r>
      <w:r w:rsidR="00A76AD9">
        <w:rPr>
          <w:rFonts w:ascii="Times New Roman" w:eastAsia="Times New Roman" w:hAnsi="Times New Roman" w:cs="Times New Roman"/>
          <w:bCs/>
          <w:sz w:val="24"/>
          <w:szCs w:val="24"/>
          <w:lang w:eastAsia="pl-PL"/>
        </w:rPr>
        <w:t xml:space="preserve">innym razem </w:t>
      </w:r>
      <w:r w:rsidR="00FF179D">
        <w:rPr>
          <w:rFonts w:ascii="Times New Roman" w:eastAsia="Times New Roman" w:hAnsi="Times New Roman" w:cs="Times New Roman"/>
          <w:bCs/>
          <w:sz w:val="24"/>
          <w:szCs w:val="24"/>
          <w:lang w:eastAsia="pl-PL"/>
        </w:rPr>
        <w:t xml:space="preserve">niezasadne </w:t>
      </w:r>
      <w:r w:rsidR="00A76AD9">
        <w:rPr>
          <w:rFonts w:ascii="Times New Roman" w:eastAsia="Times New Roman" w:hAnsi="Times New Roman" w:cs="Times New Roman"/>
          <w:bCs/>
          <w:sz w:val="24"/>
          <w:szCs w:val="24"/>
          <w:lang w:eastAsia="pl-PL"/>
        </w:rPr>
        <w:t>wszczęcie postępowania dyscyplinarnego, jeszcze innym</w:t>
      </w:r>
      <w:r w:rsidR="00894688">
        <w:rPr>
          <w:rFonts w:ascii="Times New Roman" w:eastAsia="Times New Roman" w:hAnsi="Times New Roman" w:cs="Times New Roman"/>
          <w:bCs/>
          <w:sz w:val="24"/>
          <w:szCs w:val="24"/>
          <w:lang w:eastAsia="pl-PL"/>
        </w:rPr>
        <w:t xml:space="preserve"> złośliwy</w:t>
      </w:r>
      <w:r w:rsidR="00950EB7">
        <w:rPr>
          <w:rFonts w:ascii="Times New Roman" w:eastAsia="Times New Roman" w:hAnsi="Times New Roman" w:cs="Times New Roman"/>
          <w:bCs/>
          <w:sz w:val="24"/>
          <w:szCs w:val="24"/>
          <w:lang w:eastAsia="pl-PL"/>
        </w:rPr>
        <w:t xml:space="preserve"> brak zgody na urlop wypoczynkowy</w:t>
      </w:r>
      <w:r w:rsidR="00FF179D">
        <w:rPr>
          <w:rFonts w:ascii="Times New Roman" w:eastAsia="Times New Roman" w:hAnsi="Times New Roman" w:cs="Times New Roman"/>
          <w:bCs/>
          <w:sz w:val="24"/>
          <w:szCs w:val="24"/>
          <w:lang w:eastAsia="pl-PL"/>
        </w:rPr>
        <w:t>. Generalnie w pewnym momencie funkcjonariusz traci</w:t>
      </w:r>
      <w:r w:rsidR="00D05936" w:rsidRPr="00D05936">
        <w:rPr>
          <w:rFonts w:ascii="Times New Roman" w:eastAsia="Times New Roman" w:hAnsi="Times New Roman" w:cs="Times New Roman"/>
          <w:bCs/>
          <w:sz w:val="24"/>
          <w:szCs w:val="24"/>
          <w:lang w:eastAsia="pl-PL"/>
        </w:rPr>
        <w:t xml:space="preserve"> </w:t>
      </w:r>
      <w:r w:rsidR="00FF179D">
        <w:rPr>
          <w:rFonts w:ascii="Times New Roman" w:eastAsia="Times New Roman" w:hAnsi="Times New Roman" w:cs="Times New Roman"/>
          <w:bCs/>
          <w:sz w:val="24"/>
          <w:szCs w:val="24"/>
          <w:lang w:eastAsia="pl-PL"/>
        </w:rPr>
        <w:t xml:space="preserve">zaufanie do swojego najbliższego otoczenia. </w:t>
      </w:r>
      <w:r w:rsidR="00FB73C0">
        <w:rPr>
          <w:rFonts w:ascii="Times New Roman" w:eastAsia="Times New Roman" w:hAnsi="Times New Roman" w:cs="Times New Roman"/>
          <w:bCs/>
          <w:sz w:val="24"/>
          <w:szCs w:val="24"/>
          <w:lang w:eastAsia="pl-PL"/>
        </w:rPr>
        <w:t>Utracone wsparcie powoduje, że tolerowane przez niego do tej pory drobne nieprawidłowości się wyostrzają</w:t>
      </w:r>
      <w:r w:rsidR="00D05936">
        <w:rPr>
          <w:rFonts w:ascii="Times New Roman" w:eastAsia="Times New Roman" w:hAnsi="Times New Roman" w:cs="Times New Roman"/>
          <w:bCs/>
          <w:sz w:val="24"/>
          <w:szCs w:val="24"/>
          <w:lang w:eastAsia="pl-PL"/>
        </w:rPr>
        <w:t>,</w:t>
      </w:r>
      <w:r w:rsidR="00FB73C0">
        <w:rPr>
          <w:rFonts w:ascii="Times New Roman" w:eastAsia="Times New Roman" w:hAnsi="Times New Roman" w:cs="Times New Roman"/>
          <w:bCs/>
          <w:sz w:val="24"/>
          <w:szCs w:val="24"/>
          <w:lang w:eastAsia="pl-PL"/>
        </w:rPr>
        <w:t xml:space="preserve"> a wiodące znaczenie zaczyna odgrywać praworządność</w:t>
      </w:r>
      <w:r w:rsidR="00D05936">
        <w:rPr>
          <w:rFonts w:ascii="Times New Roman" w:eastAsia="Times New Roman" w:hAnsi="Times New Roman" w:cs="Times New Roman"/>
          <w:bCs/>
          <w:sz w:val="24"/>
          <w:szCs w:val="24"/>
          <w:lang w:eastAsia="pl-PL"/>
        </w:rPr>
        <w:t xml:space="preserve">, podręcznikowe </w:t>
      </w:r>
      <w:r w:rsidR="00AD009A">
        <w:rPr>
          <w:rFonts w:ascii="Times New Roman" w:eastAsia="Times New Roman" w:hAnsi="Times New Roman" w:cs="Times New Roman"/>
          <w:bCs/>
          <w:sz w:val="24"/>
          <w:szCs w:val="24"/>
          <w:lang w:eastAsia="pl-PL"/>
        </w:rPr>
        <w:t xml:space="preserve">wręcz </w:t>
      </w:r>
      <w:r w:rsidR="00D05936">
        <w:rPr>
          <w:rFonts w:ascii="Times New Roman" w:eastAsia="Times New Roman" w:hAnsi="Times New Roman" w:cs="Times New Roman"/>
          <w:bCs/>
          <w:sz w:val="24"/>
          <w:szCs w:val="24"/>
          <w:lang w:eastAsia="pl-PL"/>
        </w:rPr>
        <w:t>przestrzeganie procedur</w:t>
      </w:r>
      <w:r w:rsidR="00D1705E">
        <w:rPr>
          <w:rFonts w:ascii="Times New Roman" w:eastAsia="Times New Roman" w:hAnsi="Times New Roman" w:cs="Times New Roman"/>
          <w:bCs/>
          <w:sz w:val="24"/>
          <w:szCs w:val="24"/>
          <w:lang w:eastAsia="pl-PL"/>
        </w:rPr>
        <w:t>. F</w:t>
      </w:r>
      <w:r w:rsidR="00D05936">
        <w:rPr>
          <w:rFonts w:ascii="Times New Roman" w:eastAsia="Times New Roman" w:hAnsi="Times New Roman" w:cs="Times New Roman"/>
          <w:bCs/>
          <w:sz w:val="24"/>
          <w:szCs w:val="24"/>
          <w:lang w:eastAsia="pl-PL"/>
        </w:rPr>
        <w:t xml:space="preserve">unkcjonariusz </w:t>
      </w:r>
      <w:r w:rsidR="00A76AD9">
        <w:rPr>
          <w:rFonts w:ascii="Times New Roman" w:eastAsia="Times New Roman" w:hAnsi="Times New Roman" w:cs="Times New Roman"/>
          <w:bCs/>
          <w:sz w:val="24"/>
          <w:szCs w:val="24"/>
          <w:lang w:eastAsia="pl-PL"/>
        </w:rPr>
        <w:t>wchodzi w konflikt z</w:t>
      </w:r>
      <w:r w:rsidR="00D1705E">
        <w:rPr>
          <w:rFonts w:ascii="Times New Roman" w:eastAsia="Times New Roman" w:hAnsi="Times New Roman" w:cs="Times New Roman"/>
          <w:bCs/>
          <w:sz w:val="24"/>
          <w:szCs w:val="24"/>
          <w:lang w:eastAsia="pl-PL"/>
        </w:rPr>
        <w:t xml:space="preserve"> przełożonymi</w:t>
      </w:r>
      <w:r w:rsidR="00D05936">
        <w:rPr>
          <w:rFonts w:ascii="Times New Roman" w:eastAsia="Times New Roman" w:hAnsi="Times New Roman" w:cs="Times New Roman"/>
          <w:bCs/>
          <w:sz w:val="24"/>
          <w:szCs w:val="24"/>
          <w:lang w:eastAsia="pl-PL"/>
        </w:rPr>
        <w:t>, któr</w:t>
      </w:r>
      <w:r w:rsidR="00D1705E">
        <w:rPr>
          <w:rFonts w:ascii="Times New Roman" w:eastAsia="Times New Roman" w:hAnsi="Times New Roman" w:cs="Times New Roman"/>
          <w:bCs/>
          <w:sz w:val="24"/>
          <w:szCs w:val="24"/>
          <w:lang w:eastAsia="pl-PL"/>
        </w:rPr>
        <w:t>zy</w:t>
      </w:r>
      <w:r w:rsidR="00D05936">
        <w:rPr>
          <w:rFonts w:ascii="Times New Roman" w:eastAsia="Times New Roman" w:hAnsi="Times New Roman" w:cs="Times New Roman"/>
          <w:bCs/>
          <w:sz w:val="24"/>
          <w:szCs w:val="24"/>
          <w:lang w:eastAsia="pl-PL"/>
        </w:rPr>
        <w:t xml:space="preserve"> również nie pozostaj</w:t>
      </w:r>
      <w:r w:rsidR="00D1705E">
        <w:rPr>
          <w:rFonts w:ascii="Times New Roman" w:eastAsia="Times New Roman" w:hAnsi="Times New Roman" w:cs="Times New Roman"/>
          <w:bCs/>
          <w:sz w:val="24"/>
          <w:szCs w:val="24"/>
          <w:lang w:eastAsia="pl-PL"/>
        </w:rPr>
        <w:t>ą</w:t>
      </w:r>
      <w:r w:rsidR="00D05936">
        <w:rPr>
          <w:rFonts w:ascii="Times New Roman" w:eastAsia="Times New Roman" w:hAnsi="Times New Roman" w:cs="Times New Roman"/>
          <w:bCs/>
          <w:sz w:val="24"/>
          <w:szCs w:val="24"/>
          <w:lang w:eastAsia="pl-PL"/>
        </w:rPr>
        <w:t xml:space="preserve"> biern</w:t>
      </w:r>
      <w:r w:rsidR="00D1705E">
        <w:rPr>
          <w:rFonts w:ascii="Times New Roman" w:eastAsia="Times New Roman" w:hAnsi="Times New Roman" w:cs="Times New Roman"/>
          <w:bCs/>
          <w:sz w:val="24"/>
          <w:szCs w:val="24"/>
          <w:lang w:eastAsia="pl-PL"/>
        </w:rPr>
        <w:t>i</w:t>
      </w:r>
      <w:r w:rsidR="00D05936">
        <w:rPr>
          <w:rFonts w:ascii="Times New Roman" w:eastAsia="Times New Roman" w:hAnsi="Times New Roman" w:cs="Times New Roman"/>
          <w:bCs/>
          <w:sz w:val="24"/>
          <w:szCs w:val="24"/>
          <w:lang w:eastAsia="pl-PL"/>
        </w:rPr>
        <w:t xml:space="preserve"> </w:t>
      </w:r>
      <w:r w:rsidR="00D1705E">
        <w:rPr>
          <w:rFonts w:ascii="Times New Roman" w:eastAsia="Times New Roman" w:hAnsi="Times New Roman" w:cs="Times New Roman"/>
          <w:bCs/>
          <w:sz w:val="24"/>
          <w:szCs w:val="24"/>
          <w:lang w:eastAsia="pl-PL"/>
        </w:rPr>
        <w:t>wobec odmienionej postawy podwładnego</w:t>
      </w:r>
      <w:r w:rsidR="009B28E6">
        <w:rPr>
          <w:rFonts w:ascii="Times New Roman" w:eastAsia="Times New Roman" w:hAnsi="Times New Roman" w:cs="Times New Roman"/>
          <w:bCs/>
          <w:sz w:val="24"/>
          <w:szCs w:val="24"/>
          <w:lang w:eastAsia="pl-PL"/>
        </w:rPr>
        <w:t xml:space="preserve"> nadmiernie go kontrolując</w:t>
      </w:r>
      <w:r w:rsidR="00D1705E">
        <w:rPr>
          <w:rFonts w:ascii="Times New Roman" w:eastAsia="Times New Roman" w:hAnsi="Times New Roman" w:cs="Times New Roman"/>
          <w:bCs/>
          <w:sz w:val="24"/>
          <w:szCs w:val="24"/>
          <w:lang w:eastAsia="pl-PL"/>
        </w:rPr>
        <w:t>.</w:t>
      </w:r>
      <w:r w:rsidR="00D30902">
        <w:rPr>
          <w:rFonts w:ascii="Times New Roman" w:eastAsia="Times New Roman" w:hAnsi="Times New Roman" w:cs="Times New Roman"/>
          <w:bCs/>
          <w:sz w:val="24"/>
          <w:szCs w:val="24"/>
          <w:lang w:eastAsia="pl-PL"/>
        </w:rPr>
        <w:t xml:space="preserve"> Zaczyna się wzajemne patrzenie sobie na ręce i oglądanie się za siebie, </w:t>
      </w:r>
      <w:r w:rsidR="00A76AD9">
        <w:rPr>
          <w:rFonts w:ascii="Times New Roman" w:eastAsia="Times New Roman" w:hAnsi="Times New Roman" w:cs="Times New Roman"/>
          <w:bCs/>
          <w:sz w:val="24"/>
          <w:szCs w:val="24"/>
          <w:lang w:eastAsia="pl-PL"/>
        </w:rPr>
        <w:t xml:space="preserve">a </w:t>
      </w:r>
      <w:r w:rsidR="00D05936">
        <w:rPr>
          <w:rFonts w:ascii="Times New Roman" w:eastAsia="Times New Roman" w:hAnsi="Times New Roman" w:cs="Times New Roman"/>
          <w:bCs/>
          <w:sz w:val="24"/>
          <w:szCs w:val="24"/>
          <w:lang w:eastAsia="pl-PL"/>
        </w:rPr>
        <w:t xml:space="preserve">narastające </w:t>
      </w:r>
      <w:r w:rsidR="00A76AD9">
        <w:rPr>
          <w:rFonts w:ascii="Times New Roman" w:eastAsia="Times New Roman" w:hAnsi="Times New Roman" w:cs="Times New Roman"/>
          <w:bCs/>
          <w:sz w:val="24"/>
          <w:szCs w:val="24"/>
          <w:lang w:eastAsia="pl-PL"/>
        </w:rPr>
        <w:t xml:space="preserve">emocje zaburzają </w:t>
      </w:r>
      <w:r w:rsidR="00FE2FAB">
        <w:rPr>
          <w:rFonts w:ascii="Times New Roman" w:eastAsia="Times New Roman" w:hAnsi="Times New Roman" w:cs="Times New Roman"/>
          <w:bCs/>
          <w:sz w:val="24"/>
          <w:szCs w:val="24"/>
          <w:lang w:eastAsia="pl-PL"/>
        </w:rPr>
        <w:t>obiektywną</w:t>
      </w:r>
      <w:r w:rsidR="00A76AD9">
        <w:rPr>
          <w:rFonts w:ascii="Times New Roman" w:eastAsia="Times New Roman" w:hAnsi="Times New Roman" w:cs="Times New Roman"/>
          <w:bCs/>
          <w:sz w:val="24"/>
          <w:szCs w:val="24"/>
          <w:lang w:eastAsia="pl-PL"/>
        </w:rPr>
        <w:t xml:space="preserve"> ocenę sytuacji.</w:t>
      </w:r>
      <w:r>
        <w:rPr>
          <w:rFonts w:ascii="Times New Roman" w:eastAsia="Times New Roman" w:hAnsi="Times New Roman" w:cs="Times New Roman"/>
          <w:bCs/>
          <w:sz w:val="24"/>
          <w:szCs w:val="24"/>
          <w:lang w:eastAsia="pl-PL"/>
        </w:rPr>
        <w:t xml:space="preserve"> </w:t>
      </w:r>
      <w:r w:rsidR="00D30902">
        <w:rPr>
          <w:rFonts w:ascii="Times New Roman" w:eastAsia="Times New Roman" w:hAnsi="Times New Roman" w:cs="Times New Roman"/>
          <w:bCs/>
          <w:sz w:val="24"/>
          <w:szCs w:val="24"/>
          <w:lang w:eastAsia="pl-PL"/>
        </w:rPr>
        <w:t xml:space="preserve">Tworzą się </w:t>
      </w:r>
      <w:r w:rsidR="0047746E">
        <w:rPr>
          <w:rFonts w:ascii="Times New Roman" w:eastAsia="Times New Roman" w:hAnsi="Times New Roman" w:cs="Times New Roman"/>
          <w:bCs/>
          <w:sz w:val="24"/>
          <w:szCs w:val="24"/>
          <w:lang w:eastAsia="pl-PL"/>
        </w:rPr>
        <w:t>sojusze</w:t>
      </w:r>
      <w:r w:rsidR="00D30902">
        <w:rPr>
          <w:rFonts w:ascii="Times New Roman" w:eastAsia="Times New Roman" w:hAnsi="Times New Roman" w:cs="Times New Roman"/>
          <w:bCs/>
          <w:sz w:val="24"/>
          <w:szCs w:val="24"/>
          <w:lang w:eastAsia="pl-PL"/>
        </w:rPr>
        <w:t xml:space="preserve"> i rozpoczyna się walka na wyniszczenie przeciwnika</w:t>
      </w:r>
      <w:r w:rsidR="00630271">
        <w:rPr>
          <w:rFonts w:ascii="Times New Roman" w:eastAsia="Times New Roman" w:hAnsi="Times New Roman" w:cs="Times New Roman"/>
          <w:bCs/>
          <w:sz w:val="24"/>
          <w:szCs w:val="24"/>
          <w:lang w:eastAsia="pl-PL"/>
        </w:rPr>
        <w:t xml:space="preserve">, angażowane są różne instytucje publiczne, składane zawiadomienia o możliwości popełnienia przestępstwa, pozwy o naruszenie dóbr osobistych, o mobbing czy dyskryminację. </w:t>
      </w:r>
      <w:r w:rsidR="00AD009A">
        <w:rPr>
          <w:rFonts w:ascii="Times New Roman" w:eastAsia="Times New Roman" w:hAnsi="Times New Roman" w:cs="Times New Roman"/>
          <w:bCs/>
          <w:sz w:val="24"/>
          <w:szCs w:val="24"/>
          <w:lang w:eastAsia="pl-PL"/>
        </w:rPr>
        <w:t>Uczestnicy takich zdarzeń koncentrują się na walce</w:t>
      </w:r>
      <w:r w:rsidR="00FE2FAB">
        <w:rPr>
          <w:rFonts w:ascii="Times New Roman" w:eastAsia="Times New Roman" w:hAnsi="Times New Roman" w:cs="Times New Roman"/>
          <w:bCs/>
          <w:sz w:val="24"/>
          <w:szCs w:val="24"/>
          <w:lang w:eastAsia="pl-PL"/>
        </w:rPr>
        <w:t xml:space="preserve"> w celu eliminacji przeciwnika, jednocześnie </w:t>
      </w:r>
      <w:r w:rsidR="00AD009A">
        <w:rPr>
          <w:rFonts w:ascii="Times New Roman" w:eastAsia="Times New Roman" w:hAnsi="Times New Roman" w:cs="Times New Roman"/>
          <w:bCs/>
          <w:sz w:val="24"/>
          <w:szCs w:val="24"/>
          <w:lang w:eastAsia="pl-PL"/>
        </w:rPr>
        <w:t>zapominając o realizacji zadań służbowych.</w:t>
      </w:r>
      <w:r w:rsidR="005D003C">
        <w:rPr>
          <w:rFonts w:ascii="Times New Roman" w:eastAsia="Times New Roman" w:hAnsi="Times New Roman" w:cs="Times New Roman"/>
          <w:bCs/>
          <w:sz w:val="24"/>
          <w:szCs w:val="24"/>
          <w:lang w:eastAsia="pl-PL"/>
        </w:rPr>
        <w:t xml:space="preserve"> </w:t>
      </w:r>
      <w:r w:rsidR="00F67073">
        <w:rPr>
          <w:rFonts w:ascii="Times New Roman" w:eastAsia="Times New Roman" w:hAnsi="Times New Roman" w:cs="Times New Roman"/>
          <w:bCs/>
          <w:sz w:val="24"/>
          <w:szCs w:val="24"/>
          <w:lang w:eastAsia="pl-PL"/>
        </w:rPr>
        <w:t xml:space="preserve">Niestety cierpi na tym obiektywnie rozumiany interes służby i to bez względu na to kto w takim sporze ma rację. Systemy ochrony sygnalistów poprzez zapewnienie </w:t>
      </w:r>
      <w:r w:rsidR="009B28E6">
        <w:rPr>
          <w:rFonts w:ascii="Times New Roman" w:eastAsia="Times New Roman" w:hAnsi="Times New Roman" w:cs="Times New Roman"/>
          <w:bCs/>
          <w:sz w:val="24"/>
          <w:szCs w:val="24"/>
          <w:lang w:eastAsia="pl-PL"/>
        </w:rPr>
        <w:t xml:space="preserve">ochrony </w:t>
      </w:r>
      <w:r w:rsidR="00F67073">
        <w:rPr>
          <w:rFonts w:ascii="Times New Roman" w:eastAsia="Times New Roman" w:hAnsi="Times New Roman" w:cs="Times New Roman"/>
          <w:bCs/>
          <w:sz w:val="24"/>
          <w:szCs w:val="24"/>
          <w:lang w:eastAsia="pl-PL"/>
        </w:rPr>
        <w:t>osobom zgłaszającym nieprawidłowości</w:t>
      </w:r>
      <w:r w:rsidR="009B28E6" w:rsidRPr="009B28E6">
        <w:rPr>
          <w:rFonts w:ascii="Times New Roman" w:eastAsia="Times New Roman" w:hAnsi="Times New Roman" w:cs="Times New Roman"/>
          <w:bCs/>
          <w:sz w:val="24"/>
          <w:szCs w:val="24"/>
          <w:lang w:eastAsia="pl-PL"/>
        </w:rPr>
        <w:t xml:space="preserve"> </w:t>
      </w:r>
      <w:r w:rsidR="00F67073">
        <w:rPr>
          <w:rFonts w:ascii="Times New Roman" w:eastAsia="Times New Roman" w:hAnsi="Times New Roman" w:cs="Times New Roman"/>
          <w:bCs/>
          <w:sz w:val="24"/>
          <w:szCs w:val="24"/>
          <w:lang w:eastAsia="pl-PL"/>
        </w:rPr>
        <w:t xml:space="preserve">w służbie mają na celu oddzielenie ziarna od plew i spojrzenie na </w:t>
      </w:r>
      <w:r w:rsidR="00425113">
        <w:rPr>
          <w:rFonts w:ascii="Times New Roman" w:eastAsia="Times New Roman" w:hAnsi="Times New Roman" w:cs="Times New Roman"/>
          <w:bCs/>
          <w:sz w:val="24"/>
          <w:szCs w:val="24"/>
          <w:lang w:eastAsia="pl-PL"/>
        </w:rPr>
        <w:t>problem w sposób obiektywny, przez pryzmat interesu publicznego. Analizując sprawy dotyczące zwalniania policjantów ze względu na ważny interes służby odnoszę czasem wrażenie, że</w:t>
      </w:r>
      <w:r w:rsidR="00921D30">
        <w:rPr>
          <w:rFonts w:ascii="Times New Roman" w:eastAsia="Times New Roman" w:hAnsi="Times New Roman" w:cs="Times New Roman"/>
          <w:bCs/>
          <w:sz w:val="24"/>
          <w:szCs w:val="24"/>
          <w:lang w:eastAsia="pl-PL"/>
        </w:rPr>
        <w:t xml:space="preserve"> niestety</w:t>
      </w:r>
      <w:r w:rsidR="00425113">
        <w:rPr>
          <w:rFonts w:ascii="Times New Roman" w:eastAsia="Times New Roman" w:hAnsi="Times New Roman" w:cs="Times New Roman"/>
          <w:bCs/>
          <w:sz w:val="24"/>
          <w:szCs w:val="24"/>
          <w:lang w:eastAsia="pl-PL"/>
        </w:rPr>
        <w:t xml:space="preserve"> interes służby utożsamiany jest z interesem przełożonego. </w:t>
      </w:r>
      <w:r w:rsidR="00921D30">
        <w:rPr>
          <w:rFonts w:ascii="Times New Roman" w:eastAsia="Times New Roman" w:hAnsi="Times New Roman" w:cs="Times New Roman"/>
          <w:bCs/>
          <w:sz w:val="24"/>
          <w:szCs w:val="24"/>
          <w:lang w:eastAsia="pl-PL"/>
        </w:rPr>
        <w:t>Tymczasem w mojej ocenie</w:t>
      </w:r>
      <w:r w:rsidR="00B206FD">
        <w:rPr>
          <w:rFonts w:ascii="Times New Roman" w:eastAsia="Times New Roman" w:hAnsi="Times New Roman" w:cs="Times New Roman"/>
          <w:bCs/>
          <w:sz w:val="24"/>
          <w:szCs w:val="24"/>
          <w:lang w:eastAsia="pl-PL"/>
        </w:rPr>
        <w:t>, obowiązująca w postępowaniu administracyjnym</w:t>
      </w:r>
      <w:r w:rsidR="00921D30">
        <w:rPr>
          <w:rFonts w:ascii="Times New Roman" w:eastAsia="Times New Roman" w:hAnsi="Times New Roman" w:cs="Times New Roman"/>
          <w:bCs/>
          <w:sz w:val="24"/>
          <w:szCs w:val="24"/>
          <w:lang w:eastAsia="pl-PL"/>
        </w:rPr>
        <w:t xml:space="preserve"> zasada prawdy obiektywnej nakazuje </w:t>
      </w:r>
      <w:r w:rsidR="00C13FA4">
        <w:rPr>
          <w:rFonts w:ascii="Times New Roman" w:eastAsia="Times New Roman" w:hAnsi="Times New Roman" w:cs="Times New Roman"/>
          <w:bCs/>
          <w:sz w:val="24"/>
          <w:szCs w:val="24"/>
          <w:lang w:eastAsia="pl-PL"/>
        </w:rPr>
        <w:t>„</w:t>
      </w:r>
      <w:r w:rsidR="00921D30">
        <w:rPr>
          <w:rFonts w:ascii="Times New Roman" w:eastAsia="Times New Roman" w:hAnsi="Times New Roman" w:cs="Times New Roman"/>
          <w:bCs/>
          <w:sz w:val="24"/>
          <w:szCs w:val="24"/>
          <w:lang w:eastAsia="pl-PL"/>
        </w:rPr>
        <w:t>organowi</w:t>
      </w:r>
      <w:r w:rsidR="00C13FA4">
        <w:rPr>
          <w:rFonts w:ascii="Times New Roman" w:eastAsia="Times New Roman" w:hAnsi="Times New Roman" w:cs="Times New Roman"/>
          <w:bCs/>
          <w:sz w:val="24"/>
          <w:szCs w:val="24"/>
          <w:lang w:eastAsia="pl-PL"/>
        </w:rPr>
        <w:t>”</w:t>
      </w:r>
      <w:r w:rsidR="00A73461">
        <w:rPr>
          <w:rFonts w:ascii="Times New Roman" w:eastAsia="Times New Roman" w:hAnsi="Times New Roman" w:cs="Times New Roman"/>
          <w:bCs/>
          <w:sz w:val="24"/>
          <w:szCs w:val="24"/>
          <w:lang w:eastAsia="pl-PL"/>
        </w:rPr>
        <w:t xml:space="preserve"> wyważenie interesu jednostki (policjanta) oraz maksymalnie zobiektywizowanego interesu służby, rozumianego jako interes publiczny. </w:t>
      </w:r>
      <w:r w:rsidR="0047746E">
        <w:rPr>
          <w:rFonts w:ascii="Times New Roman" w:eastAsia="Times New Roman" w:hAnsi="Times New Roman" w:cs="Times New Roman"/>
          <w:bCs/>
          <w:sz w:val="24"/>
          <w:szCs w:val="24"/>
          <w:lang w:eastAsia="pl-PL"/>
        </w:rPr>
        <w:t>P</w:t>
      </w:r>
      <w:r w:rsidR="00705C41">
        <w:rPr>
          <w:rFonts w:ascii="Times New Roman" w:eastAsia="Times New Roman" w:hAnsi="Times New Roman" w:cs="Times New Roman"/>
          <w:bCs/>
          <w:sz w:val="24"/>
          <w:szCs w:val="24"/>
          <w:lang w:eastAsia="pl-PL"/>
        </w:rPr>
        <w:t>roblem</w:t>
      </w:r>
      <w:r w:rsidR="0047746E">
        <w:rPr>
          <w:rFonts w:ascii="Times New Roman" w:eastAsia="Times New Roman" w:hAnsi="Times New Roman" w:cs="Times New Roman"/>
          <w:bCs/>
          <w:sz w:val="24"/>
          <w:szCs w:val="24"/>
          <w:lang w:eastAsia="pl-PL"/>
        </w:rPr>
        <w:t xml:space="preserve"> pojawia się</w:t>
      </w:r>
      <w:r w:rsidR="00B206FD">
        <w:rPr>
          <w:rFonts w:ascii="Times New Roman" w:eastAsia="Times New Roman" w:hAnsi="Times New Roman" w:cs="Times New Roman"/>
          <w:bCs/>
          <w:sz w:val="24"/>
          <w:szCs w:val="24"/>
          <w:lang w:eastAsia="pl-PL"/>
        </w:rPr>
        <w:t xml:space="preserve">, gdy </w:t>
      </w:r>
      <w:r w:rsidR="00C13FA4">
        <w:rPr>
          <w:rFonts w:ascii="Times New Roman" w:eastAsia="Times New Roman" w:hAnsi="Times New Roman" w:cs="Times New Roman"/>
          <w:bCs/>
          <w:sz w:val="24"/>
          <w:szCs w:val="24"/>
          <w:lang w:eastAsia="pl-PL"/>
        </w:rPr>
        <w:t>„</w:t>
      </w:r>
      <w:r w:rsidR="00B206FD">
        <w:rPr>
          <w:rFonts w:ascii="Times New Roman" w:eastAsia="Times New Roman" w:hAnsi="Times New Roman" w:cs="Times New Roman"/>
          <w:bCs/>
          <w:sz w:val="24"/>
          <w:szCs w:val="24"/>
          <w:lang w:eastAsia="pl-PL"/>
        </w:rPr>
        <w:t>organem</w:t>
      </w:r>
      <w:r w:rsidR="00C13FA4">
        <w:rPr>
          <w:rFonts w:ascii="Times New Roman" w:eastAsia="Times New Roman" w:hAnsi="Times New Roman" w:cs="Times New Roman"/>
          <w:bCs/>
          <w:sz w:val="24"/>
          <w:szCs w:val="24"/>
          <w:lang w:eastAsia="pl-PL"/>
        </w:rPr>
        <w:t>”</w:t>
      </w:r>
      <w:r w:rsidR="00B206FD">
        <w:rPr>
          <w:rFonts w:ascii="Times New Roman" w:eastAsia="Times New Roman" w:hAnsi="Times New Roman" w:cs="Times New Roman"/>
          <w:bCs/>
          <w:sz w:val="24"/>
          <w:szCs w:val="24"/>
          <w:lang w:eastAsia="pl-PL"/>
        </w:rPr>
        <w:t xml:space="preserve"> jest </w:t>
      </w:r>
      <w:r w:rsidR="0047746E">
        <w:rPr>
          <w:rFonts w:ascii="Times New Roman" w:eastAsia="Times New Roman" w:hAnsi="Times New Roman" w:cs="Times New Roman"/>
          <w:bCs/>
          <w:sz w:val="24"/>
          <w:szCs w:val="24"/>
          <w:lang w:eastAsia="pl-PL"/>
        </w:rPr>
        <w:t>przeciwnik w tej wyniszczającej walce</w:t>
      </w:r>
      <w:r w:rsidR="00B206FD">
        <w:rPr>
          <w:rFonts w:ascii="Times New Roman" w:eastAsia="Times New Roman" w:hAnsi="Times New Roman" w:cs="Times New Roman"/>
          <w:bCs/>
          <w:sz w:val="24"/>
          <w:szCs w:val="24"/>
          <w:lang w:eastAsia="pl-PL"/>
        </w:rPr>
        <w:t>.</w:t>
      </w:r>
    </w:p>
    <w:p w14:paraId="34D90DAE" w14:textId="77777777" w:rsidR="00C13FA4" w:rsidRDefault="000617B9" w:rsidP="00283A08">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47746E">
        <w:rPr>
          <w:rFonts w:ascii="Times New Roman" w:eastAsia="Times New Roman" w:hAnsi="Times New Roman" w:cs="Times New Roman"/>
          <w:bCs/>
          <w:sz w:val="24"/>
          <w:szCs w:val="24"/>
          <w:lang w:eastAsia="pl-PL"/>
        </w:rPr>
        <w:t>Z</w:t>
      </w:r>
      <w:r w:rsidR="00E42620">
        <w:rPr>
          <w:rFonts w:ascii="Times New Roman" w:eastAsia="Times New Roman" w:hAnsi="Times New Roman" w:cs="Times New Roman"/>
          <w:bCs/>
          <w:sz w:val="24"/>
          <w:szCs w:val="24"/>
          <w:lang w:eastAsia="pl-PL"/>
        </w:rPr>
        <w:t xml:space="preserve"> informacji, które kiedyś przekazał mi przedstawiciel Inspektora Generalnego DOD</w:t>
      </w:r>
      <w:r w:rsidR="0047746E">
        <w:rPr>
          <w:rFonts w:ascii="Times New Roman" w:eastAsia="Times New Roman" w:hAnsi="Times New Roman" w:cs="Times New Roman"/>
          <w:bCs/>
          <w:sz w:val="24"/>
          <w:szCs w:val="24"/>
          <w:lang w:eastAsia="pl-PL"/>
        </w:rPr>
        <w:t xml:space="preserve"> (resortowy rzecznik praw żołnierza w amerykańskich siłach zbrojnych)</w:t>
      </w:r>
      <w:r w:rsidR="008F4F4F">
        <w:rPr>
          <w:rFonts w:ascii="Times New Roman" w:eastAsia="Times New Roman" w:hAnsi="Times New Roman" w:cs="Times New Roman"/>
          <w:bCs/>
          <w:sz w:val="24"/>
          <w:szCs w:val="24"/>
          <w:lang w:eastAsia="pl-PL"/>
        </w:rPr>
        <w:t xml:space="preserve"> wynikało, że</w:t>
      </w:r>
      <w:r w:rsidR="00E42620">
        <w:rPr>
          <w:rFonts w:ascii="Times New Roman" w:eastAsia="Times New Roman" w:hAnsi="Times New Roman" w:cs="Times New Roman"/>
          <w:bCs/>
          <w:sz w:val="24"/>
          <w:szCs w:val="24"/>
          <w:lang w:eastAsia="pl-PL"/>
        </w:rPr>
        <w:t xml:space="preserve"> przeszło 50% zgłoszeń dokonywanych w trybie przewidzianym dla sygnalistów</w:t>
      </w:r>
      <w:r w:rsidR="00B206FD">
        <w:rPr>
          <w:rFonts w:ascii="Times New Roman" w:eastAsia="Times New Roman" w:hAnsi="Times New Roman" w:cs="Times New Roman"/>
          <w:bCs/>
          <w:sz w:val="24"/>
          <w:szCs w:val="24"/>
          <w:lang w:eastAsia="pl-PL"/>
        </w:rPr>
        <w:t xml:space="preserve"> </w:t>
      </w:r>
      <w:r w:rsidR="005E52D4">
        <w:rPr>
          <w:rFonts w:ascii="Times New Roman" w:eastAsia="Times New Roman" w:hAnsi="Times New Roman" w:cs="Times New Roman"/>
          <w:bCs/>
          <w:sz w:val="24"/>
          <w:szCs w:val="24"/>
          <w:lang w:eastAsia="pl-PL"/>
        </w:rPr>
        <w:t>dotyczy molestowania.</w:t>
      </w:r>
    </w:p>
    <w:p w14:paraId="5D4B6447" w14:textId="77777777" w:rsidR="006F7110" w:rsidRDefault="00C13FA4" w:rsidP="00283A08">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Na marginesie pragnę zauważyć, że </w:t>
      </w:r>
      <w:r w:rsidRPr="00C13FA4">
        <w:rPr>
          <w:rFonts w:ascii="Times New Roman" w:eastAsia="Times New Roman" w:hAnsi="Times New Roman" w:cs="Times New Roman"/>
          <w:bCs/>
          <w:sz w:val="24"/>
          <w:szCs w:val="24"/>
          <w:lang w:eastAsia="pl-PL"/>
        </w:rPr>
        <w:t xml:space="preserve">przez </w:t>
      </w:r>
      <w:r>
        <w:rPr>
          <w:rFonts w:ascii="Times New Roman" w:eastAsia="Times New Roman" w:hAnsi="Times New Roman" w:cs="Times New Roman"/>
          <w:bCs/>
          <w:sz w:val="24"/>
          <w:szCs w:val="24"/>
          <w:lang w:eastAsia="pl-PL"/>
        </w:rPr>
        <w:t xml:space="preserve">molestowanie należy rozumieć </w:t>
      </w:r>
      <w:r w:rsidRPr="00C13FA4">
        <w:rPr>
          <w:rFonts w:ascii="Times New Roman" w:eastAsia="Times New Roman" w:hAnsi="Times New Roman" w:cs="Times New Roman"/>
          <w:bCs/>
          <w:sz w:val="24"/>
          <w:szCs w:val="24"/>
          <w:lang w:eastAsia="pl-PL"/>
        </w:rPr>
        <w:t>każde niepożądane zachowanie, którego celem lub skutkiem jest naruszenie godności osoby fizycznej i stworzenie wobec niej zastraszającej, wrogiej, poniżającej, upokarzającej lub uwłaczającej atmosfery</w:t>
      </w:r>
      <w:r>
        <w:rPr>
          <w:rFonts w:ascii="Times New Roman" w:eastAsia="Times New Roman" w:hAnsi="Times New Roman" w:cs="Times New Roman"/>
          <w:bCs/>
          <w:sz w:val="24"/>
          <w:szCs w:val="24"/>
          <w:lang w:eastAsia="pl-PL"/>
        </w:rPr>
        <w:t xml:space="preserve">. W </w:t>
      </w:r>
      <w:r w:rsidR="005E52D4">
        <w:rPr>
          <w:rFonts w:ascii="Times New Roman" w:eastAsia="Times New Roman" w:hAnsi="Times New Roman" w:cs="Times New Roman"/>
          <w:bCs/>
          <w:sz w:val="24"/>
          <w:szCs w:val="24"/>
          <w:lang w:eastAsia="pl-PL"/>
        </w:rPr>
        <w:t>mojej ocenie</w:t>
      </w:r>
      <w:r w:rsidR="00A5532E">
        <w:rPr>
          <w:rFonts w:ascii="Times New Roman" w:eastAsia="Times New Roman" w:hAnsi="Times New Roman" w:cs="Times New Roman"/>
          <w:bCs/>
          <w:sz w:val="24"/>
          <w:szCs w:val="24"/>
          <w:lang w:eastAsia="pl-PL"/>
        </w:rPr>
        <w:t>,</w:t>
      </w:r>
      <w:r w:rsidR="005E52D4">
        <w:rPr>
          <w:rFonts w:ascii="Times New Roman" w:eastAsia="Times New Roman" w:hAnsi="Times New Roman" w:cs="Times New Roman"/>
          <w:bCs/>
          <w:sz w:val="24"/>
          <w:szCs w:val="24"/>
          <w:lang w:eastAsia="pl-PL"/>
        </w:rPr>
        <w:t xml:space="preserve"> rozwój ochrony sygnalistów</w:t>
      </w:r>
      <w:r w:rsidR="008F4F4F">
        <w:rPr>
          <w:rFonts w:ascii="Times New Roman" w:eastAsia="Times New Roman" w:hAnsi="Times New Roman" w:cs="Times New Roman"/>
          <w:bCs/>
          <w:sz w:val="24"/>
          <w:szCs w:val="24"/>
          <w:lang w:eastAsia="pl-PL"/>
        </w:rPr>
        <w:t xml:space="preserve"> związany z procedowaną aktualnie ustawą</w:t>
      </w:r>
      <w:r w:rsidR="005E52D4">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najprawdopodobniej </w:t>
      </w:r>
      <w:r w:rsidR="005E52D4">
        <w:rPr>
          <w:rFonts w:ascii="Times New Roman" w:eastAsia="Times New Roman" w:hAnsi="Times New Roman" w:cs="Times New Roman"/>
          <w:bCs/>
          <w:sz w:val="24"/>
          <w:szCs w:val="24"/>
          <w:lang w:eastAsia="pl-PL"/>
        </w:rPr>
        <w:t xml:space="preserve">pociągnie za sobą zmiany w obowiązujących w Policji procedurach </w:t>
      </w:r>
      <w:r w:rsidR="005E52D4">
        <w:rPr>
          <w:rFonts w:ascii="Times New Roman" w:eastAsia="Times New Roman" w:hAnsi="Times New Roman" w:cs="Times New Roman"/>
          <w:bCs/>
          <w:sz w:val="24"/>
          <w:szCs w:val="24"/>
          <w:lang w:eastAsia="pl-PL"/>
        </w:rPr>
        <w:lastRenderedPageBreak/>
        <w:t xml:space="preserve">antymobbingowych i antydyskryminacyjnych. </w:t>
      </w:r>
      <w:r w:rsidR="00B52365">
        <w:rPr>
          <w:rFonts w:ascii="Times New Roman" w:eastAsia="Times New Roman" w:hAnsi="Times New Roman" w:cs="Times New Roman"/>
          <w:bCs/>
          <w:sz w:val="24"/>
          <w:szCs w:val="24"/>
          <w:lang w:eastAsia="pl-PL"/>
        </w:rPr>
        <w:t xml:space="preserve">Od </w:t>
      </w:r>
      <w:r>
        <w:rPr>
          <w:rFonts w:ascii="Times New Roman" w:eastAsia="Times New Roman" w:hAnsi="Times New Roman" w:cs="Times New Roman"/>
          <w:bCs/>
          <w:sz w:val="24"/>
          <w:szCs w:val="24"/>
          <w:lang w:eastAsia="pl-PL"/>
        </w:rPr>
        <w:t xml:space="preserve">ich </w:t>
      </w:r>
      <w:r w:rsidR="00B52365">
        <w:rPr>
          <w:rFonts w:ascii="Times New Roman" w:eastAsia="Times New Roman" w:hAnsi="Times New Roman" w:cs="Times New Roman"/>
          <w:bCs/>
          <w:sz w:val="24"/>
          <w:szCs w:val="24"/>
          <w:lang w:eastAsia="pl-PL"/>
        </w:rPr>
        <w:t xml:space="preserve">wprowadzenia w Policji minęło już przeszło 10 lat. </w:t>
      </w:r>
    </w:p>
    <w:p w14:paraId="74B27F5C" w14:textId="26292389" w:rsidR="00283A08" w:rsidRDefault="004B0C1F" w:rsidP="006F7110">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Przy tej okazji chciałbym przypomnieć o przygotowanym przez RPO w 2018 roku raporcie nt. „Przeciwdziałania mobbingowi i dyskryminacji w służbach mundurowych”</w:t>
      </w:r>
      <w:r w:rsidR="00F77084">
        <w:rPr>
          <w:rStyle w:val="Odwoanieprzypisudolnego"/>
          <w:rFonts w:ascii="Times New Roman" w:eastAsia="Times New Roman" w:hAnsi="Times New Roman" w:cs="Times New Roman"/>
          <w:bCs/>
          <w:sz w:val="24"/>
          <w:szCs w:val="24"/>
          <w:lang w:eastAsia="pl-PL"/>
        </w:rPr>
        <w:footnoteReference w:id="1"/>
      </w:r>
      <w:r>
        <w:rPr>
          <w:rFonts w:ascii="Times New Roman" w:eastAsia="Times New Roman" w:hAnsi="Times New Roman" w:cs="Times New Roman"/>
          <w:bCs/>
          <w:sz w:val="24"/>
          <w:szCs w:val="24"/>
          <w:lang w:eastAsia="pl-PL"/>
        </w:rPr>
        <w:t>, zawierającym szereg zaleceń</w:t>
      </w:r>
      <w:r w:rsidR="00A5532E">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z których zasadnicza część nie została do tej pory zrealizowana.</w:t>
      </w:r>
      <w:r w:rsidR="005E52D4">
        <w:rPr>
          <w:rFonts w:ascii="Times New Roman" w:eastAsia="Times New Roman" w:hAnsi="Times New Roman" w:cs="Times New Roman"/>
          <w:bCs/>
          <w:sz w:val="24"/>
          <w:szCs w:val="24"/>
          <w:lang w:eastAsia="pl-PL"/>
        </w:rPr>
        <w:t xml:space="preserve"> </w:t>
      </w:r>
      <w:r w:rsidR="00A5532E">
        <w:rPr>
          <w:rFonts w:ascii="Times New Roman" w:eastAsia="Times New Roman" w:hAnsi="Times New Roman" w:cs="Times New Roman"/>
          <w:bCs/>
          <w:sz w:val="24"/>
          <w:szCs w:val="24"/>
          <w:lang w:eastAsia="pl-PL"/>
        </w:rPr>
        <w:t>R</w:t>
      </w:r>
      <w:r w:rsidR="005E52D4">
        <w:rPr>
          <w:rFonts w:ascii="Times New Roman" w:eastAsia="Times New Roman" w:hAnsi="Times New Roman" w:cs="Times New Roman"/>
          <w:bCs/>
          <w:sz w:val="24"/>
          <w:szCs w:val="24"/>
          <w:lang w:eastAsia="pl-PL"/>
        </w:rPr>
        <w:t xml:space="preserve">aport ten pisany był wówczas właśnie w oparciu o amerykański system ochrony sygnalistów. </w:t>
      </w:r>
      <w:r w:rsidR="00F77084">
        <w:rPr>
          <w:rFonts w:ascii="Times New Roman" w:eastAsia="Times New Roman" w:hAnsi="Times New Roman" w:cs="Times New Roman"/>
          <w:bCs/>
          <w:sz w:val="24"/>
          <w:szCs w:val="24"/>
          <w:lang w:eastAsia="pl-PL"/>
        </w:rPr>
        <w:t>Priorytetem jest wprowadzenie do pragmatyki służbowej obowiązku przeciwdziałania mobbingowi</w:t>
      </w:r>
      <w:r w:rsidR="00286348">
        <w:rPr>
          <w:rFonts w:ascii="Times New Roman" w:eastAsia="Times New Roman" w:hAnsi="Times New Roman" w:cs="Times New Roman"/>
          <w:bCs/>
          <w:sz w:val="24"/>
          <w:szCs w:val="24"/>
          <w:lang w:eastAsia="pl-PL"/>
        </w:rPr>
        <w:t>/dyskryminacji</w:t>
      </w:r>
      <w:r w:rsidR="00F77084">
        <w:rPr>
          <w:rFonts w:ascii="Times New Roman" w:eastAsia="Times New Roman" w:hAnsi="Times New Roman" w:cs="Times New Roman"/>
          <w:bCs/>
          <w:sz w:val="24"/>
          <w:szCs w:val="24"/>
          <w:lang w:eastAsia="pl-PL"/>
        </w:rPr>
        <w:t>. Póki co w</w:t>
      </w:r>
      <w:r w:rsidR="00F77084" w:rsidRPr="00F77084">
        <w:rPr>
          <w:rFonts w:ascii="Times New Roman" w:eastAsia="Times New Roman" w:hAnsi="Times New Roman" w:cs="Times New Roman"/>
          <w:bCs/>
          <w:sz w:val="24"/>
          <w:szCs w:val="24"/>
          <w:lang w:eastAsia="pl-PL"/>
        </w:rPr>
        <w:t xml:space="preserve"> sprawach dotyczących mobbingu w służbach mundurowych podległych MSWiA</w:t>
      </w:r>
      <w:r w:rsidR="00F77084">
        <w:rPr>
          <w:rFonts w:ascii="Times New Roman" w:eastAsia="Times New Roman" w:hAnsi="Times New Roman" w:cs="Times New Roman"/>
          <w:bCs/>
          <w:sz w:val="24"/>
          <w:szCs w:val="24"/>
          <w:lang w:eastAsia="pl-PL"/>
        </w:rPr>
        <w:t xml:space="preserve"> </w:t>
      </w:r>
      <w:r w:rsidR="00F77084" w:rsidRPr="00F77084">
        <w:rPr>
          <w:rFonts w:ascii="Times New Roman" w:eastAsia="Times New Roman" w:hAnsi="Times New Roman" w:cs="Times New Roman"/>
          <w:bCs/>
          <w:sz w:val="24"/>
          <w:szCs w:val="24"/>
          <w:lang w:eastAsia="pl-PL"/>
        </w:rPr>
        <w:t>droga sądowa jest możliwa, jednak na zasadach ogólnych, w sprawach o ochronę dóbr</w:t>
      </w:r>
      <w:r w:rsidR="00F77084">
        <w:rPr>
          <w:rFonts w:ascii="Times New Roman" w:eastAsia="Times New Roman" w:hAnsi="Times New Roman" w:cs="Times New Roman"/>
          <w:bCs/>
          <w:sz w:val="24"/>
          <w:szCs w:val="24"/>
          <w:lang w:eastAsia="pl-PL"/>
        </w:rPr>
        <w:t xml:space="preserve"> </w:t>
      </w:r>
      <w:r w:rsidR="00F77084" w:rsidRPr="00F77084">
        <w:rPr>
          <w:rFonts w:ascii="Times New Roman" w:eastAsia="Times New Roman" w:hAnsi="Times New Roman" w:cs="Times New Roman"/>
          <w:bCs/>
          <w:sz w:val="24"/>
          <w:szCs w:val="24"/>
          <w:lang w:eastAsia="pl-PL"/>
        </w:rPr>
        <w:t>osobistych</w:t>
      </w:r>
      <w:r w:rsidR="00705C41">
        <w:rPr>
          <w:rFonts w:ascii="Times New Roman" w:eastAsia="Times New Roman" w:hAnsi="Times New Roman" w:cs="Times New Roman"/>
          <w:bCs/>
          <w:sz w:val="24"/>
          <w:szCs w:val="24"/>
          <w:lang w:eastAsia="pl-PL"/>
        </w:rPr>
        <w:t xml:space="preserve">, choć podejmujemy pewne próby, aby to zmienić w oparciu o normy prawne wynikające z tzw. ustawy równościowej. </w:t>
      </w:r>
      <w:r w:rsidR="00F77084">
        <w:rPr>
          <w:rFonts w:ascii="Times New Roman" w:eastAsia="Times New Roman" w:hAnsi="Times New Roman" w:cs="Times New Roman"/>
          <w:bCs/>
          <w:sz w:val="24"/>
          <w:szCs w:val="24"/>
          <w:lang w:eastAsia="pl-PL"/>
        </w:rPr>
        <w:t>Jak wskazywał RPO</w:t>
      </w:r>
      <w:r w:rsidR="00F77084">
        <w:rPr>
          <w:rStyle w:val="Odwoanieprzypisudolnego"/>
          <w:rFonts w:ascii="Times New Roman" w:eastAsia="Times New Roman" w:hAnsi="Times New Roman" w:cs="Times New Roman"/>
          <w:bCs/>
          <w:sz w:val="24"/>
          <w:szCs w:val="24"/>
          <w:lang w:eastAsia="pl-PL"/>
        </w:rPr>
        <w:footnoteReference w:id="2"/>
      </w:r>
      <w:r w:rsidR="00F77084">
        <w:rPr>
          <w:rFonts w:ascii="Times New Roman" w:eastAsia="Times New Roman" w:hAnsi="Times New Roman" w:cs="Times New Roman"/>
          <w:bCs/>
          <w:sz w:val="24"/>
          <w:szCs w:val="24"/>
          <w:lang w:eastAsia="pl-PL"/>
        </w:rPr>
        <w:t xml:space="preserve"> w wystąpieniu do Ministra Spraw Wewnętrznych i Administracji </w:t>
      </w:r>
      <w:r w:rsidR="00283A08" w:rsidRPr="00283A08">
        <w:rPr>
          <w:rFonts w:ascii="Times New Roman" w:eastAsia="Times New Roman" w:hAnsi="Times New Roman" w:cs="Times New Roman"/>
          <w:bCs/>
          <w:sz w:val="24"/>
          <w:szCs w:val="24"/>
          <w:lang w:eastAsia="pl-PL"/>
        </w:rPr>
        <w:t>w postępowaniu sądowym z powództwa o naruszenie dóbr</w:t>
      </w:r>
      <w:r w:rsidR="00283A08">
        <w:rPr>
          <w:rFonts w:ascii="Times New Roman" w:eastAsia="Times New Roman" w:hAnsi="Times New Roman" w:cs="Times New Roman"/>
          <w:bCs/>
          <w:sz w:val="24"/>
          <w:szCs w:val="24"/>
          <w:lang w:eastAsia="pl-PL"/>
        </w:rPr>
        <w:t xml:space="preserve"> </w:t>
      </w:r>
      <w:r w:rsidR="00283A08" w:rsidRPr="00283A08">
        <w:rPr>
          <w:rFonts w:ascii="Times New Roman" w:eastAsia="Times New Roman" w:hAnsi="Times New Roman" w:cs="Times New Roman"/>
          <w:bCs/>
          <w:sz w:val="24"/>
          <w:szCs w:val="24"/>
          <w:lang w:eastAsia="pl-PL"/>
        </w:rPr>
        <w:t>osobistych odpowiedzialność ponosi osoba, która dopuściła się takich naruszeń.</w:t>
      </w:r>
      <w:r w:rsidR="00283A08">
        <w:rPr>
          <w:rFonts w:ascii="Times New Roman" w:eastAsia="Times New Roman" w:hAnsi="Times New Roman" w:cs="Times New Roman"/>
          <w:bCs/>
          <w:sz w:val="24"/>
          <w:szCs w:val="24"/>
          <w:lang w:eastAsia="pl-PL"/>
        </w:rPr>
        <w:t xml:space="preserve"> </w:t>
      </w:r>
      <w:r w:rsidR="00283A08" w:rsidRPr="00283A08">
        <w:rPr>
          <w:rFonts w:ascii="Times New Roman" w:eastAsia="Times New Roman" w:hAnsi="Times New Roman" w:cs="Times New Roman"/>
          <w:bCs/>
          <w:sz w:val="24"/>
          <w:szCs w:val="24"/>
          <w:lang w:eastAsia="pl-PL"/>
        </w:rPr>
        <w:t>W przypadku zaistnienia mobbingu odpowiedzialność ponosi pracodawca, co z kolei</w:t>
      </w:r>
      <w:r w:rsidR="00283A08">
        <w:rPr>
          <w:rFonts w:ascii="Times New Roman" w:eastAsia="Times New Roman" w:hAnsi="Times New Roman" w:cs="Times New Roman"/>
          <w:bCs/>
          <w:sz w:val="24"/>
          <w:szCs w:val="24"/>
          <w:lang w:eastAsia="pl-PL"/>
        </w:rPr>
        <w:t xml:space="preserve"> </w:t>
      </w:r>
      <w:r w:rsidR="00283A08" w:rsidRPr="00283A08">
        <w:rPr>
          <w:rFonts w:ascii="Times New Roman" w:eastAsia="Times New Roman" w:hAnsi="Times New Roman" w:cs="Times New Roman"/>
          <w:bCs/>
          <w:sz w:val="24"/>
          <w:szCs w:val="24"/>
          <w:lang w:eastAsia="pl-PL"/>
        </w:rPr>
        <w:t xml:space="preserve">w odniesieniu do formacji mundurowych oznacza, że pozwanym jest </w:t>
      </w:r>
      <w:proofErr w:type="spellStart"/>
      <w:r w:rsidR="00283A08" w:rsidRPr="00283A08">
        <w:rPr>
          <w:rFonts w:ascii="Times New Roman" w:eastAsia="Times New Roman" w:hAnsi="Times New Roman" w:cs="Times New Roman"/>
          <w:bCs/>
          <w:i/>
          <w:iCs/>
          <w:sz w:val="24"/>
          <w:szCs w:val="24"/>
          <w:lang w:eastAsia="pl-PL"/>
        </w:rPr>
        <w:t>statio</w:t>
      </w:r>
      <w:proofErr w:type="spellEnd"/>
      <w:r w:rsidR="00283A08" w:rsidRPr="00283A08">
        <w:rPr>
          <w:rFonts w:ascii="Times New Roman" w:eastAsia="Times New Roman" w:hAnsi="Times New Roman" w:cs="Times New Roman"/>
          <w:bCs/>
          <w:i/>
          <w:iCs/>
          <w:sz w:val="24"/>
          <w:szCs w:val="24"/>
          <w:lang w:eastAsia="pl-PL"/>
        </w:rPr>
        <w:t xml:space="preserve"> </w:t>
      </w:r>
      <w:proofErr w:type="spellStart"/>
      <w:r w:rsidR="00283A08" w:rsidRPr="00283A08">
        <w:rPr>
          <w:rFonts w:ascii="Times New Roman" w:eastAsia="Times New Roman" w:hAnsi="Times New Roman" w:cs="Times New Roman"/>
          <w:bCs/>
          <w:i/>
          <w:iCs/>
          <w:sz w:val="24"/>
          <w:szCs w:val="24"/>
          <w:lang w:eastAsia="pl-PL"/>
        </w:rPr>
        <w:t>fisci</w:t>
      </w:r>
      <w:proofErr w:type="spellEnd"/>
      <w:r w:rsidR="00283A08" w:rsidRPr="00283A08">
        <w:rPr>
          <w:rFonts w:ascii="Times New Roman" w:eastAsia="Times New Roman" w:hAnsi="Times New Roman" w:cs="Times New Roman"/>
          <w:bCs/>
          <w:sz w:val="24"/>
          <w:szCs w:val="24"/>
          <w:lang w:eastAsia="pl-PL"/>
        </w:rPr>
        <w:t xml:space="preserve"> (np. Skarb</w:t>
      </w:r>
      <w:r w:rsidR="00283A08">
        <w:rPr>
          <w:rFonts w:ascii="Times New Roman" w:eastAsia="Times New Roman" w:hAnsi="Times New Roman" w:cs="Times New Roman"/>
          <w:bCs/>
          <w:sz w:val="24"/>
          <w:szCs w:val="24"/>
          <w:lang w:eastAsia="pl-PL"/>
        </w:rPr>
        <w:t xml:space="preserve"> </w:t>
      </w:r>
      <w:r w:rsidR="00283A08" w:rsidRPr="00283A08">
        <w:rPr>
          <w:rFonts w:ascii="Times New Roman" w:eastAsia="Times New Roman" w:hAnsi="Times New Roman" w:cs="Times New Roman"/>
          <w:bCs/>
          <w:sz w:val="24"/>
          <w:szCs w:val="24"/>
          <w:lang w:eastAsia="pl-PL"/>
        </w:rPr>
        <w:t>Państwa - Komendant Wojewódzki Policji, Skarb Państwa – Centralne Biuro</w:t>
      </w:r>
      <w:r w:rsidR="00283A08">
        <w:rPr>
          <w:rFonts w:ascii="Times New Roman" w:eastAsia="Times New Roman" w:hAnsi="Times New Roman" w:cs="Times New Roman"/>
          <w:bCs/>
          <w:sz w:val="24"/>
          <w:szCs w:val="24"/>
          <w:lang w:eastAsia="pl-PL"/>
        </w:rPr>
        <w:t xml:space="preserve"> </w:t>
      </w:r>
      <w:r w:rsidR="00283A08" w:rsidRPr="00283A08">
        <w:rPr>
          <w:rFonts w:ascii="Times New Roman" w:eastAsia="Times New Roman" w:hAnsi="Times New Roman" w:cs="Times New Roman"/>
          <w:bCs/>
          <w:sz w:val="24"/>
          <w:szCs w:val="24"/>
          <w:lang w:eastAsia="pl-PL"/>
        </w:rPr>
        <w:t>Antykorupcyjne). Odpowiedzialność formacji powinna zostać oparta na zasadzie tzw.</w:t>
      </w:r>
      <w:r w:rsidR="00283A08">
        <w:rPr>
          <w:rFonts w:ascii="Times New Roman" w:eastAsia="Times New Roman" w:hAnsi="Times New Roman" w:cs="Times New Roman"/>
          <w:bCs/>
          <w:sz w:val="24"/>
          <w:szCs w:val="24"/>
          <w:lang w:eastAsia="pl-PL"/>
        </w:rPr>
        <w:t xml:space="preserve"> </w:t>
      </w:r>
      <w:r w:rsidR="00283A08" w:rsidRPr="00283A08">
        <w:rPr>
          <w:rFonts w:ascii="Times New Roman" w:eastAsia="Times New Roman" w:hAnsi="Times New Roman" w:cs="Times New Roman"/>
          <w:bCs/>
          <w:sz w:val="24"/>
          <w:szCs w:val="24"/>
          <w:lang w:eastAsia="pl-PL"/>
        </w:rPr>
        <w:t>ryzyka osobowego. Polega ono na tym, że odpowiada ona za niewłaściwy dobór</w:t>
      </w:r>
      <w:r w:rsidR="00283A08">
        <w:rPr>
          <w:rFonts w:ascii="Times New Roman" w:eastAsia="Times New Roman" w:hAnsi="Times New Roman" w:cs="Times New Roman"/>
          <w:bCs/>
          <w:sz w:val="24"/>
          <w:szCs w:val="24"/>
          <w:lang w:eastAsia="pl-PL"/>
        </w:rPr>
        <w:t xml:space="preserve"> </w:t>
      </w:r>
      <w:r w:rsidR="00283A08" w:rsidRPr="00283A08">
        <w:rPr>
          <w:rFonts w:ascii="Times New Roman" w:eastAsia="Times New Roman" w:hAnsi="Times New Roman" w:cs="Times New Roman"/>
          <w:bCs/>
          <w:sz w:val="24"/>
          <w:szCs w:val="24"/>
          <w:lang w:eastAsia="pl-PL"/>
        </w:rPr>
        <w:t>funkcjonariuszy, na przykład takich którzy dopuszczają się mobbingu w stosunku do innych</w:t>
      </w:r>
      <w:r w:rsidR="00283A08">
        <w:rPr>
          <w:rFonts w:ascii="Times New Roman" w:eastAsia="Times New Roman" w:hAnsi="Times New Roman" w:cs="Times New Roman"/>
          <w:bCs/>
          <w:sz w:val="24"/>
          <w:szCs w:val="24"/>
          <w:lang w:eastAsia="pl-PL"/>
        </w:rPr>
        <w:t xml:space="preserve"> </w:t>
      </w:r>
      <w:r w:rsidR="00283A08" w:rsidRPr="00283A08">
        <w:rPr>
          <w:rFonts w:ascii="Times New Roman" w:eastAsia="Times New Roman" w:hAnsi="Times New Roman" w:cs="Times New Roman"/>
          <w:bCs/>
          <w:sz w:val="24"/>
          <w:szCs w:val="24"/>
          <w:lang w:eastAsia="pl-PL"/>
        </w:rPr>
        <w:t>współpracowników i zmuszony jest ponosić straty wynikłe wskutek ich niezaradności</w:t>
      </w:r>
      <w:r w:rsidR="00283A08">
        <w:rPr>
          <w:rFonts w:ascii="Times New Roman" w:eastAsia="Times New Roman" w:hAnsi="Times New Roman" w:cs="Times New Roman"/>
          <w:bCs/>
          <w:sz w:val="24"/>
          <w:szCs w:val="24"/>
          <w:lang w:eastAsia="pl-PL"/>
        </w:rPr>
        <w:t xml:space="preserve"> </w:t>
      </w:r>
      <w:r w:rsidR="00283A08" w:rsidRPr="00283A08">
        <w:rPr>
          <w:rFonts w:ascii="Times New Roman" w:eastAsia="Times New Roman" w:hAnsi="Times New Roman" w:cs="Times New Roman"/>
          <w:bCs/>
          <w:sz w:val="24"/>
          <w:szCs w:val="24"/>
          <w:lang w:eastAsia="pl-PL"/>
        </w:rPr>
        <w:t>i braku należytego przygotowania do pracy. Aktualny stan prawny powoduje, że np. Policja</w:t>
      </w:r>
      <w:r w:rsidR="00283A08">
        <w:rPr>
          <w:rFonts w:ascii="Times New Roman" w:eastAsia="Times New Roman" w:hAnsi="Times New Roman" w:cs="Times New Roman"/>
          <w:bCs/>
          <w:sz w:val="24"/>
          <w:szCs w:val="24"/>
          <w:lang w:eastAsia="pl-PL"/>
        </w:rPr>
        <w:t xml:space="preserve"> </w:t>
      </w:r>
      <w:r w:rsidR="00283A08" w:rsidRPr="00283A08">
        <w:rPr>
          <w:rFonts w:ascii="Times New Roman" w:eastAsia="Times New Roman" w:hAnsi="Times New Roman" w:cs="Times New Roman"/>
          <w:bCs/>
          <w:sz w:val="24"/>
          <w:szCs w:val="24"/>
          <w:lang w:eastAsia="pl-PL"/>
        </w:rPr>
        <w:t>nie ponosi odpowiedzialności z tytułu mobbingu stosowanego względem swoich</w:t>
      </w:r>
      <w:r w:rsidR="00283A08">
        <w:rPr>
          <w:rFonts w:ascii="Times New Roman" w:eastAsia="Times New Roman" w:hAnsi="Times New Roman" w:cs="Times New Roman"/>
          <w:bCs/>
          <w:sz w:val="24"/>
          <w:szCs w:val="24"/>
          <w:lang w:eastAsia="pl-PL"/>
        </w:rPr>
        <w:t xml:space="preserve"> </w:t>
      </w:r>
      <w:r w:rsidR="00283A08" w:rsidRPr="00283A08">
        <w:rPr>
          <w:rFonts w:ascii="Times New Roman" w:eastAsia="Times New Roman" w:hAnsi="Times New Roman" w:cs="Times New Roman"/>
          <w:bCs/>
          <w:sz w:val="24"/>
          <w:szCs w:val="24"/>
          <w:lang w:eastAsia="pl-PL"/>
        </w:rPr>
        <w:t>funkcjonariuszy (wyjątek pracownicy cywilni)</w:t>
      </w:r>
      <w:r w:rsidR="00283A08">
        <w:rPr>
          <w:rFonts w:ascii="Times New Roman" w:eastAsia="Times New Roman" w:hAnsi="Times New Roman" w:cs="Times New Roman"/>
          <w:bCs/>
          <w:sz w:val="24"/>
          <w:szCs w:val="24"/>
          <w:lang w:eastAsia="pl-PL"/>
        </w:rPr>
        <w:t xml:space="preserve"> a funkcjonariusze dochodzą swoich praw od </w:t>
      </w:r>
      <w:proofErr w:type="spellStart"/>
      <w:r w:rsidR="00283A08">
        <w:rPr>
          <w:rFonts w:ascii="Times New Roman" w:eastAsia="Times New Roman" w:hAnsi="Times New Roman" w:cs="Times New Roman"/>
          <w:bCs/>
          <w:sz w:val="24"/>
          <w:szCs w:val="24"/>
          <w:lang w:eastAsia="pl-PL"/>
        </w:rPr>
        <w:t>mobberów</w:t>
      </w:r>
      <w:proofErr w:type="spellEnd"/>
      <w:r w:rsidR="00283A08">
        <w:rPr>
          <w:rFonts w:ascii="Times New Roman" w:eastAsia="Times New Roman" w:hAnsi="Times New Roman" w:cs="Times New Roman"/>
          <w:bCs/>
          <w:sz w:val="24"/>
          <w:szCs w:val="24"/>
          <w:lang w:eastAsia="pl-PL"/>
        </w:rPr>
        <w:t xml:space="preserve">, którzy </w:t>
      </w:r>
      <w:r w:rsidR="0010640E">
        <w:rPr>
          <w:rFonts w:ascii="Times New Roman" w:eastAsia="Times New Roman" w:hAnsi="Times New Roman" w:cs="Times New Roman"/>
          <w:bCs/>
          <w:sz w:val="24"/>
          <w:szCs w:val="24"/>
          <w:lang w:eastAsia="pl-PL"/>
        </w:rPr>
        <w:t xml:space="preserve">zwykle </w:t>
      </w:r>
      <w:r w:rsidR="00283A08">
        <w:rPr>
          <w:rFonts w:ascii="Times New Roman" w:eastAsia="Times New Roman" w:hAnsi="Times New Roman" w:cs="Times New Roman"/>
          <w:bCs/>
          <w:sz w:val="24"/>
          <w:szCs w:val="24"/>
          <w:lang w:eastAsia="pl-PL"/>
        </w:rPr>
        <w:t>znajdują się już poza formacją. Taką ochronę mają już funkcjonariusze Służby Więziennej</w:t>
      </w:r>
      <w:r w:rsidR="00A5532E">
        <w:rPr>
          <w:rFonts w:ascii="Times New Roman" w:eastAsia="Times New Roman" w:hAnsi="Times New Roman" w:cs="Times New Roman"/>
          <w:bCs/>
          <w:sz w:val="24"/>
          <w:szCs w:val="24"/>
          <w:lang w:eastAsia="pl-PL"/>
        </w:rPr>
        <w:t xml:space="preserve"> i  - w mojej ocenie - powinni ją mieć także policjanci</w:t>
      </w:r>
      <w:r w:rsidR="003613EB">
        <w:rPr>
          <w:rFonts w:ascii="Times New Roman" w:eastAsia="Times New Roman" w:hAnsi="Times New Roman" w:cs="Times New Roman"/>
          <w:bCs/>
          <w:sz w:val="24"/>
          <w:szCs w:val="24"/>
          <w:lang w:eastAsia="pl-PL"/>
        </w:rPr>
        <w:t xml:space="preserve"> i funkcjonariusze pozostałych służb mundurowych. </w:t>
      </w:r>
      <w:r w:rsidR="00A5532E">
        <w:rPr>
          <w:rFonts w:ascii="Times New Roman" w:eastAsia="Times New Roman" w:hAnsi="Times New Roman" w:cs="Times New Roman"/>
          <w:bCs/>
          <w:sz w:val="24"/>
          <w:szCs w:val="24"/>
          <w:lang w:eastAsia="pl-PL"/>
        </w:rPr>
        <w:t xml:space="preserve"> </w:t>
      </w:r>
    </w:p>
    <w:p w14:paraId="0EE768EC" w14:textId="099674C5" w:rsidR="00665936" w:rsidRPr="003613EB" w:rsidRDefault="0018306B" w:rsidP="003613EB">
      <w:pPr>
        <w:spacing w:after="0" w:line="360" w:lineRule="auto"/>
        <w:jc w:val="both"/>
        <w:rPr>
          <w:rFonts w:ascii="Times New Roman" w:eastAsia="Times New Roman" w:hAnsi="Times New Roman" w:cs="Times New Roman"/>
          <w:bCs/>
          <w:sz w:val="24"/>
          <w:szCs w:val="24"/>
          <w:lang w:eastAsia="pl-PL"/>
        </w:rPr>
      </w:pPr>
      <w:r w:rsidRPr="003613EB">
        <w:rPr>
          <w:rFonts w:ascii="Times New Roman" w:eastAsia="Times New Roman" w:hAnsi="Times New Roman" w:cs="Times New Roman"/>
          <w:bCs/>
          <w:sz w:val="24"/>
          <w:szCs w:val="24"/>
          <w:lang w:eastAsia="pl-PL"/>
        </w:rPr>
        <w:tab/>
        <w:t xml:space="preserve"> </w:t>
      </w:r>
    </w:p>
    <w:p w14:paraId="5EB0ED24" w14:textId="77777777" w:rsidR="00665936" w:rsidRPr="003613EB" w:rsidRDefault="00665936" w:rsidP="003613EB">
      <w:pPr>
        <w:pStyle w:val="Akapitzlist"/>
        <w:spacing w:line="360" w:lineRule="auto"/>
        <w:rPr>
          <w:rFonts w:ascii="Times New Roman" w:eastAsia="Times New Roman" w:hAnsi="Times New Roman" w:cs="Times New Roman"/>
          <w:b/>
          <w:sz w:val="24"/>
          <w:szCs w:val="24"/>
          <w:lang w:eastAsia="pl-PL"/>
        </w:rPr>
      </w:pPr>
    </w:p>
    <w:p w14:paraId="44865BE3" w14:textId="4B8FC2C3" w:rsidR="00665936" w:rsidRDefault="001977B6" w:rsidP="000A551A">
      <w:pPr>
        <w:pStyle w:val="Akapitzlist"/>
        <w:spacing w:after="0" w:line="360" w:lineRule="auto"/>
        <w:ind w:left="0"/>
        <w:jc w:val="both"/>
        <w:rPr>
          <w:rFonts w:ascii="Times New Roman" w:eastAsia="Times New Roman" w:hAnsi="Times New Roman" w:cs="Times New Roman"/>
          <w:b/>
          <w:sz w:val="24"/>
          <w:szCs w:val="24"/>
          <w:lang w:eastAsia="pl-PL"/>
        </w:rPr>
      </w:pPr>
      <w:r w:rsidRPr="003613EB">
        <w:rPr>
          <w:rFonts w:ascii="Times New Roman" w:eastAsia="Times New Roman" w:hAnsi="Times New Roman" w:cs="Times New Roman"/>
          <w:b/>
          <w:sz w:val="24"/>
          <w:szCs w:val="24"/>
          <w:lang w:eastAsia="pl-PL"/>
        </w:rPr>
        <w:lastRenderedPageBreak/>
        <w:t>Czy</w:t>
      </w:r>
      <w:r w:rsidR="006E3247" w:rsidRPr="003613EB">
        <w:rPr>
          <w:rFonts w:ascii="Times New Roman" w:eastAsia="Times New Roman" w:hAnsi="Times New Roman" w:cs="Times New Roman"/>
          <w:b/>
          <w:sz w:val="24"/>
          <w:szCs w:val="24"/>
          <w:lang w:eastAsia="pl-PL"/>
        </w:rPr>
        <w:t xml:space="preserve"> jako osoba </w:t>
      </w:r>
      <w:r w:rsidRPr="003613EB">
        <w:rPr>
          <w:rFonts w:ascii="Times New Roman" w:eastAsia="Times New Roman" w:hAnsi="Times New Roman" w:cs="Times New Roman"/>
          <w:b/>
          <w:sz w:val="24"/>
          <w:szCs w:val="24"/>
          <w:lang w:eastAsia="pl-PL"/>
        </w:rPr>
        <w:t>doświadczona</w:t>
      </w:r>
      <w:r w:rsidR="00BF772D" w:rsidRPr="003613EB">
        <w:rPr>
          <w:rFonts w:ascii="Times New Roman" w:eastAsia="Times New Roman" w:hAnsi="Times New Roman" w:cs="Times New Roman"/>
          <w:b/>
          <w:sz w:val="24"/>
          <w:szCs w:val="24"/>
          <w:lang w:eastAsia="pl-PL"/>
        </w:rPr>
        <w:t xml:space="preserve"> w obszarze ochrony praw człowieka,</w:t>
      </w:r>
      <w:r w:rsidR="00186157" w:rsidRPr="003613EB">
        <w:rPr>
          <w:rFonts w:ascii="Times New Roman" w:eastAsia="Times New Roman" w:hAnsi="Times New Roman" w:cs="Times New Roman"/>
          <w:b/>
          <w:sz w:val="24"/>
          <w:szCs w:val="24"/>
          <w:lang w:eastAsia="pl-PL"/>
        </w:rPr>
        <w:t xml:space="preserve"> miał</w:t>
      </w:r>
      <w:r w:rsidRPr="003613EB">
        <w:rPr>
          <w:rFonts w:ascii="Times New Roman" w:eastAsia="Times New Roman" w:hAnsi="Times New Roman" w:cs="Times New Roman"/>
          <w:b/>
          <w:sz w:val="24"/>
          <w:szCs w:val="24"/>
          <w:lang w:eastAsia="pl-PL"/>
        </w:rPr>
        <w:t>a</w:t>
      </w:r>
      <w:r w:rsidR="00186157" w:rsidRPr="003613EB">
        <w:rPr>
          <w:rFonts w:ascii="Times New Roman" w:eastAsia="Times New Roman" w:hAnsi="Times New Roman" w:cs="Times New Roman"/>
          <w:b/>
          <w:sz w:val="24"/>
          <w:szCs w:val="24"/>
          <w:lang w:eastAsia="pl-PL"/>
        </w:rPr>
        <w:t>by</w:t>
      </w:r>
      <w:r w:rsidR="00BF772D" w:rsidRPr="003613EB">
        <w:rPr>
          <w:rFonts w:ascii="Times New Roman" w:eastAsia="Times New Roman" w:hAnsi="Times New Roman" w:cs="Times New Roman"/>
          <w:b/>
          <w:sz w:val="24"/>
          <w:szCs w:val="24"/>
          <w:lang w:eastAsia="pl-PL"/>
        </w:rPr>
        <w:t xml:space="preserve"> Pan</w:t>
      </w:r>
      <w:r w:rsidR="00665936" w:rsidRPr="003613EB">
        <w:rPr>
          <w:rFonts w:ascii="Times New Roman" w:eastAsia="Times New Roman" w:hAnsi="Times New Roman" w:cs="Times New Roman"/>
          <w:b/>
          <w:sz w:val="24"/>
          <w:szCs w:val="24"/>
          <w:lang w:eastAsia="pl-PL"/>
        </w:rPr>
        <w:t xml:space="preserve"> </w:t>
      </w:r>
      <w:r w:rsidR="00BF772D" w:rsidRPr="003613EB">
        <w:rPr>
          <w:rFonts w:ascii="Times New Roman" w:eastAsia="Times New Roman" w:hAnsi="Times New Roman" w:cs="Times New Roman"/>
          <w:b/>
          <w:sz w:val="24"/>
          <w:szCs w:val="24"/>
          <w:lang w:eastAsia="pl-PL"/>
        </w:rPr>
        <w:t xml:space="preserve">dla Policji jakieś </w:t>
      </w:r>
      <w:r w:rsidR="00A51CDC" w:rsidRPr="003613EB">
        <w:rPr>
          <w:rFonts w:ascii="Times New Roman" w:eastAsia="Times New Roman" w:hAnsi="Times New Roman" w:cs="Times New Roman"/>
          <w:b/>
          <w:sz w:val="24"/>
          <w:szCs w:val="24"/>
          <w:lang w:eastAsia="pl-PL"/>
        </w:rPr>
        <w:t xml:space="preserve">ogólne </w:t>
      </w:r>
      <w:r w:rsidR="00BF772D" w:rsidRPr="003613EB">
        <w:rPr>
          <w:rFonts w:ascii="Times New Roman" w:eastAsia="Times New Roman" w:hAnsi="Times New Roman" w:cs="Times New Roman"/>
          <w:b/>
          <w:sz w:val="24"/>
          <w:szCs w:val="24"/>
          <w:lang w:eastAsia="pl-PL"/>
        </w:rPr>
        <w:t>wskazówki,</w:t>
      </w:r>
      <w:r w:rsidR="00A51CDC" w:rsidRPr="003613EB">
        <w:rPr>
          <w:rFonts w:ascii="Times New Roman" w:eastAsia="Times New Roman" w:hAnsi="Times New Roman" w:cs="Times New Roman"/>
          <w:b/>
          <w:sz w:val="24"/>
          <w:szCs w:val="24"/>
          <w:lang w:eastAsia="pl-PL"/>
        </w:rPr>
        <w:t xml:space="preserve"> czy kierunki, </w:t>
      </w:r>
      <w:r w:rsidR="006E3247" w:rsidRPr="003613EB">
        <w:rPr>
          <w:rFonts w:ascii="Times New Roman" w:eastAsia="Times New Roman" w:hAnsi="Times New Roman" w:cs="Times New Roman"/>
          <w:b/>
          <w:sz w:val="24"/>
          <w:szCs w:val="24"/>
          <w:lang w:eastAsia="pl-PL"/>
        </w:rPr>
        <w:t xml:space="preserve"> by maksymalnie </w:t>
      </w:r>
      <w:r w:rsidR="00BF772D" w:rsidRPr="003613EB">
        <w:rPr>
          <w:rFonts w:ascii="Times New Roman" w:eastAsia="Times New Roman" w:hAnsi="Times New Roman" w:cs="Times New Roman"/>
          <w:b/>
          <w:sz w:val="24"/>
          <w:szCs w:val="24"/>
          <w:lang w:eastAsia="pl-PL"/>
        </w:rPr>
        <w:t xml:space="preserve">redukować przypadki zdarzających się naruszeń </w:t>
      </w:r>
      <w:r w:rsidR="00665936" w:rsidRPr="003613EB">
        <w:rPr>
          <w:rFonts w:ascii="Times New Roman" w:eastAsia="Times New Roman" w:hAnsi="Times New Roman" w:cs="Times New Roman"/>
          <w:b/>
          <w:sz w:val="24"/>
          <w:szCs w:val="24"/>
          <w:lang w:eastAsia="pl-PL"/>
        </w:rPr>
        <w:t>praw</w:t>
      </w:r>
      <w:r w:rsidRPr="003613EB">
        <w:rPr>
          <w:rFonts w:ascii="Times New Roman" w:eastAsia="Times New Roman" w:hAnsi="Times New Roman" w:cs="Times New Roman"/>
          <w:b/>
          <w:sz w:val="24"/>
          <w:szCs w:val="24"/>
          <w:lang w:eastAsia="pl-PL"/>
        </w:rPr>
        <w:t xml:space="preserve"> policjantów </w:t>
      </w:r>
      <w:r w:rsidR="00665936" w:rsidRPr="003613EB">
        <w:rPr>
          <w:rFonts w:ascii="Times New Roman" w:eastAsia="Times New Roman" w:hAnsi="Times New Roman" w:cs="Times New Roman"/>
          <w:b/>
          <w:sz w:val="24"/>
          <w:szCs w:val="24"/>
          <w:lang w:eastAsia="pl-PL"/>
        </w:rPr>
        <w:t>i policjantek przez przełożonych</w:t>
      </w:r>
      <w:r w:rsidRPr="003613EB">
        <w:rPr>
          <w:rFonts w:ascii="Times New Roman" w:eastAsia="Times New Roman" w:hAnsi="Times New Roman" w:cs="Times New Roman"/>
          <w:b/>
          <w:sz w:val="24"/>
          <w:szCs w:val="24"/>
          <w:lang w:eastAsia="pl-PL"/>
        </w:rPr>
        <w:t>?</w:t>
      </w:r>
    </w:p>
    <w:p w14:paraId="652F8496" w14:textId="77777777" w:rsidR="000A551A" w:rsidRPr="003613EB" w:rsidRDefault="000A551A" w:rsidP="000A551A">
      <w:pPr>
        <w:pStyle w:val="Akapitzlist"/>
        <w:spacing w:after="0" w:line="360" w:lineRule="auto"/>
        <w:ind w:left="0"/>
        <w:jc w:val="both"/>
        <w:rPr>
          <w:rFonts w:ascii="Times New Roman" w:eastAsia="Times New Roman" w:hAnsi="Times New Roman" w:cs="Times New Roman"/>
          <w:b/>
          <w:sz w:val="24"/>
          <w:szCs w:val="24"/>
          <w:lang w:eastAsia="pl-PL"/>
        </w:rPr>
      </w:pPr>
    </w:p>
    <w:p w14:paraId="6334650A" w14:textId="6AFE4ED9" w:rsidR="00E90404" w:rsidRDefault="000A551A" w:rsidP="000A551A">
      <w:pPr>
        <w:spacing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8425B0" w:rsidRPr="003613EB">
        <w:rPr>
          <w:rFonts w:ascii="Times New Roman" w:eastAsia="Times New Roman" w:hAnsi="Times New Roman" w:cs="Times New Roman"/>
          <w:bCs/>
          <w:sz w:val="24"/>
          <w:szCs w:val="24"/>
          <w:lang w:eastAsia="pl-PL"/>
        </w:rPr>
        <w:t>Poza wprowadzeniem do pragmatyki służbowej obowiązku przeciwdziałania mobbingowi d</w:t>
      </w:r>
      <w:r w:rsidR="007649C6" w:rsidRPr="003613EB">
        <w:rPr>
          <w:rFonts w:ascii="Times New Roman" w:eastAsia="Times New Roman" w:hAnsi="Times New Roman" w:cs="Times New Roman"/>
          <w:bCs/>
          <w:sz w:val="24"/>
          <w:szCs w:val="24"/>
          <w:lang w:eastAsia="pl-PL"/>
        </w:rPr>
        <w:t xml:space="preserve">obrym rozwiązaniem był </w:t>
      </w:r>
      <w:r w:rsidR="006568F2">
        <w:rPr>
          <w:rFonts w:ascii="Times New Roman" w:eastAsia="Times New Roman" w:hAnsi="Times New Roman" w:cs="Times New Roman"/>
          <w:bCs/>
          <w:sz w:val="24"/>
          <w:szCs w:val="24"/>
          <w:lang w:eastAsia="pl-PL"/>
        </w:rPr>
        <w:t xml:space="preserve">uprzednio funkcjonujący w Policji </w:t>
      </w:r>
      <w:r w:rsidR="007649C6" w:rsidRPr="003613EB">
        <w:rPr>
          <w:rFonts w:ascii="Times New Roman" w:eastAsia="Times New Roman" w:hAnsi="Times New Roman" w:cs="Times New Roman"/>
          <w:b/>
          <w:sz w:val="24"/>
          <w:szCs w:val="24"/>
          <w:lang w:eastAsia="pl-PL"/>
        </w:rPr>
        <w:t>System Wczesnej Interwencji</w:t>
      </w:r>
      <w:r w:rsidR="007649C6" w:rsidRPr="003613EB">
        <w:rPr>
          <w:rFonts w:ascii="Times New Roman" w:eastAsia="Times New Roman" w:hAnsi="Times New Roman" w:cs="Times New Roman"/>
          <w:bCs/>
          <w:sz w:val="24"/>
          <w:szCs w:val="24"/>
          <w:lang w:eastAsia="pl-PL"/>
        </w:rPr>
        <w:t>, który można był</w:t>
      </w:r>
      <w:r w:rsidR="006568F2" w:rsidRPr="003613EB">
        <w:rPr>
          <w:rFonts w:ascii="Times New Roman" w:eastAsia="Times New Roman" w:hAnsi="Times New Roman" w:cs="Times New Roman"/>
          <w:bCs/>
          <w:sz w:val="24"/>
          <w:szCs w:val="24"/>
          <w:lang w:eastAsia="pl-PL"/>
        </w:rPr>
        <w:t xml:space="preserve">by </w:t>
      </w:r>
      <w:r w:rsidR="007649C6" w:rsidRPr="003613EB">
        <w:rPr>
          <w:rFonts w:ascii="Times New Roman" w:eastAsia="Times New Roman" w:hAnsi="Times New Roman" w:cs="Times New Roman"/>
          <w:bCs/>
          <w:sz w:val="24"/>
          <w:szCs w:val="24"/>
          <w:lang w:eastAsia="pl-PL"/>
        </w:rPr>
        <w:t>o rozwijać</w:t>
      </w:r>
      <w:r w:rsidR="008F4F4F">
        <w:rPr>
          <w:rFonts w:ascii="Times New Roman" w:eastAsia="Times New Roman" w:hAnsi="Times New Roman" w:cs="Times New Roman"/>
          <w:bCs/>
          <w:sz w:val="24"/>
          <w:szCs w:val="24"/>
          <w:lang w:eastAsia="pl-PL"/>
        </w:rPr>
        <w:t xml:space="preserve"> o kolejne </w:t>
      </w:r>
      <w:r w:rsidR="006568F2">
        <w:rPr>
          <w:rFonts w:ascii="Times New Roman" w:eastAsia="Times New Roman" w:hAnsi="Times New Roman" w:cs="Times New Roman"/>
          <w:bCs/>
          <w:sz w:val="24"/>
          <w:szCs w:val="24"/>
          <w:lang w:eastAsia="pl-PL"/>
        </w:rPr>
        <w:t>funkcjonalności (narzędzia)</w:t>
      </w:r>
      <w:r w:rsidR="00601D1E">
        <w:rPr>
          <w:rFonts w:ascii="Times New Roman" w:eastAsia="Times New Roman" w:hAnsi="Times New Roman" w:cs="Times New Roman"/>
          <w:bCs/>
          <w:sz w:val="24"/>
          <w:szCs w:val="24"/>
          <w:lang w:eastAsia="pl-PL"/>
        </w:rPr>
        <w:t xml:space="preserve"> pozwalające na szybką reakcję na pojawiające się drobne naruszenia. </w:t>
      </w:r>
      <w:r w:rsidR="00F0495E">
        <w:rPr>
          <w:rFonts w:ascii="Times New Roman" w:eastAsia="Times New Roman" w:hAnsi="Times New Roman" w:cs="Times New Roman"/>
          <w:bCs/>
          <w:sz w:val="24"/>
          <w:szCs w:val="24"/>
          <w:lang w:eastAsia="pl-PL"/>
        </w:rPr>
        <w:t xml:space="preserve">I nie chodzi mi realizację </w:t>
      </w:r>
      <w:r w:rsidR="006568F2">
        <w:rPr>
          <w:rFonts w:ascii="Times New Roman" w:eastAsia="Times New Roman" w:hAnsi="Times New Roman" w:cs="Times New Roman"/>
          <w:bCs/>
          <w:sz w:val="24"/>
          <w:szCs w:val="24"/>
          <w:lang w:eastAsia="pl-PL"/>
        </w:rPr>
        <w:t>„</w:t>
      </w:r>
      <w:r w:rsidR="00F0495E">
        <w:rPr>
          <w:rFonts w:ascii="Times New Roman" w:eastAsia="Times New Roman" w:hAnsi="Times New Roman" w:cs="Times New Roman"/>
          <w:bCs/>
          <w:sz w:val="24"/>
          <w:szCs w:val="24"/>
          <w:lang w:eastAsia="pl-PL"/>
        </w:rPr>
        <w:t>teorii</w:t>
      </w:r>
      <w:r w:rsidR="00247545">
        <w:rPr>
          <w:rFonts w:ascii="Times New Roman" w:eastAsia="Times New Roman" w:hAnsi="Times New Roman" w:cs="Times New Roman"/>
          <w:bCs/>
          <w:sz w:val="24"/>
          <w:szCs w:val="24"/>
          <w:lang w:eastAsia="pl-PL"/>
        </w:rPr>
        <w:t xml:space="preserve"> </w:t>
      </w:r>
      <w:r w:rsidR="00601D1E">
        <w:rPr>
          <w:rFonts w:ascii="Times New Roman" w:eastAsia="Times New Roman" w:hAnsi="Times New Roman" w:cs="Times New Roman"/>
          <w:bCs/>
          <w:sz w:val="24"/>
          <w:szCs w:val="24"/>
          <w:lang w:eastAsia="pl-PL"/>
        </w:rPr>
        <w:t xml:space="preserve"> </w:t>
      </w:r>
      <w:r w:rsidR="00F0495E">
        <w:rPr>
          <w:rFonts w:ascii="Times New Roman" w:eastAsia="Times New Roman" w:hAnsi="Times New Roman" w:cs="Times New Roman"/>
          <w:bCs/>
          <w:sz w:val="24"/>
          <w:szCs w:val="24"/>
          <w:lang w:eastAsia="pl-PL"/>
        </w:rPr>
        <w:t>rozbitych okien</w:t>
      </w:r>
      <w:r w:rsidR="006568F2">
        <w:rPr>
          <w:rFonts w:ascii="Times New Roman" w:eastAsia="Times New Roman" w:hAnsi="Times New Roman" w:cs="Times New Roman"/>
          <w:bCs/>
          <w:sz w:val="24"/>
          <w:szCs w:val="24"/>
          <w:lang w:eastAsia="pl-PL"/>
        </w:rPr>
        <w:t>”</w:t>
      </w:r>
      <w:r w:rsidR="00F0495E">
        <w:rPr>
          <w:rFonts w:ascii="Times New Roman" w:eastAsia="Times New Roman" w:hAnsi="Times New Roman" w:cs="Times New Roman"/>
          <w:bCs/>
          <w:sz w:val="24"/>
          <w:szCs w:val="24"/>
          <w:lang w:eastAsia="pl-PL"/>
        </w:rPr>
        <w:t xml:space="preserve"> w wykonaniu W. </w:t>
      </w:r>
      <w:proofErr w:type="spellStart"/>
      <w:r w:rsidR="00F0495E">
        <w:rPr>
          <w:rFonts w:ascii="Times New Roman" w:eastAsia="Times New Roman" w:hAnsi="Times New Roman" w:cs="Times New Roman"/>
          <w:bCs/>
          <w:sz w:val="24"/>
          <w:szCs w:val="24"/>
          <w:lang w:eastAsia="pl-PL"/>
        </w:rPr>
        <w:t>Brattona</w:t>
      </w:r>
      <w:proofErr w:type="spellEnd"/>
      <w:r w:rsidR="00F0495E">
        <w:rPr>
          <w:rFonts w:ascii="Times New Roman" w:eastAsia="Times New Roman" w:hAnsi="Times New Roman" w:cs="Times New Roman"/>
          <w:bCs/>
          <w:sz w:val="24"/>
          <w:szCs w:val="24"/>
          <w:lang w:eastAsia="pl-PL"/>
        </w:rPr>
        <w:t>, tylko o zauważenie</w:t>
      </w:r>
      <w:r w:rsidR="006568F2">
        <w:rPr>
          <w:rFonts w:ascii="Times New Roman" w:eastAsia="Times New Roman" w:hAnsi="Times New Roman" w:cs="Times New Roman"/>
          <w:bCs/>
          <w:sz w:val="24"/>
          <w:szCs w:val="24"/>
          <w:lang w:eastAsia="pl-PL"/>
        </w:rPr>
        <w:t xml:space="preserve"> nieprawidłowości</w:t>
      </w:r>
      <w:r w:rsidR="00F0495E">
        <w:rPr>
          <w:rFonts w:ascii="Times New Roman" w:eastAsia="Times New Roman" w:hAnsi="Times New Roman" w:cs="Times New Roman"/>
          <w:bCs/>
          <w:sz w:val="24"/>
          <w:szCs w:val="24"/>
          <w:lang w:eastAsia="pl-PL"/>
        </w:rPr>
        <w:t>, kreowanie właściwych postaw, a czasem pogrożenie palcem.</w:t>
      </w:r>
      <w:r w:rsidR="007649C6" w:rsidRPr="003613EB">
        <w:rPr>
          <w:rFonts w:ascii="Times New Roman" w:eastAsia="Times New Roman" w:hAnsi="Times New Roman" w:cs="Times New Roman"/>
          <w:bCs/>
          <w:sz w:val="24"/>
          <w:szCs w:val="24"/>
          <w:lang w:eastAsia="pl-PL"/>
        </w:rPr>
        <w:t xml:space="preserve"> </w:t>
      </w:r>
      <w:r w:rsidR="006568F2">
        <w:rPr>
          <w:rFonts w:ascii="Times New Roman" w:eastAsia="Times New Roman" w:hAnsi="Times New Roman" w:cs="Times New Roman"/>
          <w:bCs/>
          <w:sz w:val="24"/>
          <w:szCs w:val="24"/>
          <w:lang w:eastAsia="pl-PL"/>
        </w:rPr>
        <w:t xml:space="preserve">Niestety przymykanie oka na drobne nieprawidłowości prowadzi do tolerowania przez </w:t>
      </w:r>
      <w:r w:rsidR="009F2776">
        <w:rPr>
          <w:rFonts w:ascii="Times New Roman" w:eastAsia="Times New Roman" w:hAnsi="Times New Roman" w:cs="Times New Roman"/>
          <w:bCs/>
          <w:sz w:val="24"/>
          <w:szCs w:val="24"/>
          <w:lang w:eastAsia="pl-PL"/>
        </w:rPr>
        <w:t>funkcjonariuszy</w:t>
      </w:r>
      <w:r w:rsidR="006568F2">
        <w:rPr>
          <w:rFonts w:ascii="Times New Roman" w:eastAsia="Times New Roman" w:hAnsi="Times New Roman" w:cs="Times New Roman"/>
          <w:bCs/>
          <w:sz w:val="24"/>
          <w:szCs w:val="24"/>
          <w:lang w:eastAsia="pl-PL"/>
        </w:rPr>
        <w:t xml:space="preserve"> ciężkich przewinień. </w:t>
      </w:r>
      <w:r w:rsidR="007649C6" w:rsidRPr="003613EB">
        <w:rPr>
          <w:rFonts w:ascii="Times New Roman" w:eastAsia="Times New Roman" w:hAnsi="Times New Roman" w:cs="Times New Roman"/>
          <w:bCs/>
          <w:i/>
          <w:iCs/>
          <w:sz w:val="24"/>
          <w:szCs w:val="24"/>
          <w:lang w:eastAsia="pl-PL"/>
        </w:rPr>
        <w:t>Newsletter</w:t>
      </w:r>
      <w:r w:rsidR="007649C6" w:rsidRPr="003613EB">
        <w:rPr>
          <w:rFonts w:ascii="Times New Roman" w:eastAsia="Times New Roman" w:hAnsi="Times New Roman" w:cs="Times New Roman"/>
          <w:bCs/>
          <w:sz w:val="24"/>
          <w:szCs w:val="24"/>
          <w:lang w:eastAsia="pl-PL"/>
        </w:rPr>
        <w:t xml:space="preserve"> rozbudowany o przykłady zgłaszania przez policjantów nieprawidłowości w służbie mógłby przyczynić się do wdrożenia regulacji dotyczących ochrony sygnalistów oraz wyeliminowania zachowań niepożądanych w służbie. </w:t>
      </w:r>
      <w:r w:rsidR="008425B0" w:rsidRPr="003613EB">
        <w:rPr>
          <w:rFonts w:ascii="Times New Roman" w:eastAsia="Times New Roman" w:hAnsi="Times New Roman" w:cs="Times New Roman"/>
          <w:bCs/>
          <w:sz w:val="24"/>
          <w:szCs w:val="24"/>
          <w:lang w:eastAsia="pl-PL"/>
        </w:rPr>
        <w:t xml:space="preserve">W </w:t>
      </w:r>
      <w:r w:rsidR="009F2776">
        <w:rPr>
          <w:rFonts w:ascii="Times New Roman" w:eastAsia="Times New Roman" w:hAnsi="Times New Roman" w:cs="Times New Roman"/>
          <w:bCs/>
          <w:sz w:val="24"/>
          <w:szCs w:val="24"/>
          <w:lang w:eastAsia="pl-PL"/>
        </w:rPr>
        <w:t xml:space="preserve">systemach </w:t>
      </w:r>
      <w:r w:rsidR="008425B0" w:rsidRPr="003613EB">
        <w:rPr>
          <w:rFonts w:ascii="Times New Roman" w:eastAsia="Times New Roman" w:hAnsi="Times New Roman" w:cs="Times New Roman"/>
          <w:bCs/>
          <w:sz w:val="24"/>
          <w:szCs w:val="24"/>
          <w:lang w:eastAsia="pl-PL"/>
        </w:rPr>
        <w:t xml:space="preserve">anglosaskich i europejskich dużą wagę przywiązuje się do upowszechniania skutków ujawnionych nieprawidłowości. </w:t>
      </w:r>
      <w:r w:rsidR="007649C6" w:rsidRPr="003613EB">
        <w:rPr>
          <w:rFonts w:ascii="Times New Roman" w:eastAsia="Times New Roman" w:hAnsi="Times New Roman" w:cs="Times New Roman"/>
          <w:bCs/>
          <w:i/>
          <w:iCs/>
          <w:sz w:val="24"/>
          <w:szCs w:val="24"/>
          <w:lang w:eastAsia="pl-PL"/>
        </w:rPr>
        <w:t xml:space="preserve">Rozmowa </w:t>
      </w:r>
      <w:r w:rsidR="007C2A8F" w:rsidRPr="003613EB">
        <w:rPr>
          <w:rFonts w:ascii="Times New Roman" w:eastAsia="Times New Roman" w:hAnsi="Times New Roman" w:cs="Times New Roman"/>
          <w:bCs/>
          <w:i/>
          <w:iCs/>
          <w:sz w:val="24"/>
          <w:szCs w:val="24"/>
          <w:lang w:eastAsia="pl-PL"/>
        </w:rPr>
        <w:t>SWI</w:t>
      </w:r>
      <w:r w:rsidR="007649C6" w:rsidRPr="003613EB">
        <w:rPr>
          <w:rFonts w:ascii="Times New Roman" w:eastAsia="Times New Roman" w:hAnsi="Times New Roman" w:cs="Times New Roman"/>
          <w:bCs/>
          <w:sz w:val="24"/>
          <w:szCs w:val="24"/>
          <w:lang w:eastAsia="pl-PL"/>
        </w:rPr>
        <w:t xml:space="preserve"> </w:t>
      </w:r>
      <w:r w:rsidR="007C2A8F" w:rsidRPr="003613EB">
        <w:rPr>
          <w:rFonts w:ascii="Times New Roman" w:eastAsia="Times New Roman" w:hAnsi="Times New Roman" w:cs="Times New Roman"/>
          <w:bCs/>
          <w:sz w:val="24"/>
          <w:szCs w:val="24"/>
          <w:lang w:eastAsia="pl-PL"/>
        </w:rPr>
        <w:t>mogłaby pomóc przy próbach stosowania odwetu</w:t>
      </w:r>
      <w:r w:rsidR="000E4DE4" w:rsidRPr="003613EB">
        <w:rPr>
          <w:rFonts w:ascii="Times New Roman" w:eastAsia="Times New Roman" w:hAnsi="Times New Roman" w:cs="Times New Roman"/>
          <w:bCs/>
          <w:sz w:val="24"/>
          <w:szCs w:val="24"/>
          <w:lang w:eastAsia="pl-PL"/>
        </w:rPr>
        <w:t xml:space="preserve"> przez innych policjantów</w:t>
      </w:r>
      <w:r w:rsidR="007C2A8F" w:rsidRPr="003613EB">
        <w:rPr>
          <w:rFonts w:ascii="Times New Roman" w:eastAsia="Times New Roman" w:hAnsi="Times New Roman" w:cs="Times New Roman"/>
          <w:bCs/>
          <w:sz w:val="24"/>
          <w:szCs w:val="24"/>
          <w:lang w:eastAsia="pl-PL"/>
        </w:rPr>
        <w:t xml:space="preserve">, </w:t>
      </w:r>
      <w:r w:rsidR="008425B0" w:rsidRPr="003613EB">
        <w:rPr>
          <w:rFonts w:ascii="Times New Roman" w:eastAsia="Times New Roman" w:hAnsi="Times New Roman" w:cs="Times New Roman"/>
          <w:bCs/>
          <w:sz w:val="24"/>
          <w:szCs w:val="24"/>
          <w:lang w:eastAsia="pl-PL"/>
        </w:rPr>
        <w:t xml:space="preserve">szczególnie jeżeli </w:t>
      </w:r>
      <w:r w:rsidR="000E4DE4" w:rsidRPr="003613EB">
        <w:rPr>
          <w:rFonts w:ascii="Times New Roman" w:eastAsia="Times New Roman" w:hAnsi="Times New Roman" w:cs="Times New Roman"/>
          <w:bCs/>
          <w:sz w:val="24"/>
          <w:szCs w:val="24"/>
          <w:lang w:eastAsia="pl-PL"/>
        </w:rPr>
        <w:t xml:space="preserve">ujawnienie dotyczyłoby </w:t>
      </w:r>
      <w:r w:rsidR="009F2776">
        <w:rPr>
          <w:rFonts w:ascii="Times New Roman" w:eastAsia="Times New Roman" w:hAnsi="Times New Roman" w:cs="Times New Roman"/>
          <w:bCs/>
          <w:sz w:val="24"/>
          <w:szCs w:val="24"/>
          <w:lang w:eastAsia="pl-PL"/>
        </w:rPr>
        <w:t xml:space="preserve">nieprawidłowości objętych </w:t>
      </w:r>
      <w:r w:rsidR="000E4DE4" w:rsidRPr="003613EB">
        <w:rPr>
          <w:rFonts w:ascii="Times New Roman" w:eastAsia="Times New Roman" w:hAnsi="Times New Roman" w:cs="Times New Roman"/>
          <w:bCs/>
          <w:sz w:val="24"/>
          <w:szCs w:val="24"/>
          <w:lang w:eastAsia="pl-PL"/>
        </w:rPr>
        <w:t>niebiesk</w:t>
      </w:r>
      <w:r w:rsidR="009F2776">
        <w:rPr>
          <w:rFonts w:ascii="Times New Roman" w:eastAsia="Times New Roman" w:hAnsi="Times New Roman" w:cs="Times New Roman"/>
          <w:bCs/>
          <w:sz w:val="24"/>
          <w:szCs w:val="24"/>
          <w:lang w:eastAsia="pl-PL"/>
        </w:rPr>
        <w:t>ą</w:t>
      </w:r>
      <w:r w:rsidR="000E4DE4" w:rsidRPr="003613EB">
        <w:rPr>
          <w:rFonts w:ascii="Times New Roman" w:eastAsia="Times New Roman" w:hAnsi="Times New Roman" w:cs="Times New Roman"/>
          <w:bCs/>
          <w:sz w:val="24"/>
          <w:szCs w:val="24"/>
          <w:lang w:eastAsia="pl-PL"/>
        </w:rPr>
        <w:t xml:space="preserve"> zmow</w:t>
      </w:r>
      <w:r w:rsidR="009F2776">
        <w:rPr>
          <w:rFonts w:ascii="Times New Roman" w:eastAsia="Times New Roman" w:hAnsi="Times New Roman" w:cs="Times New Roman"/>
          <w:bCs/>
          <w:sz w:val="24"/>
          <w:szCs w:val="24"/>
          <w:lang w:eastAsia="pl-PL"/>
        </w:rPr>
        <w:t>ą</w:t>
      </w:r>
      <w:r w:rsidR="000E4DE4" w:rsidRPr="003613EB">
        <w:rPr>
          <w:rFonts w:ascii="Times New Roman" w:eastAsia="Times New Roman" w:hAnsi="Times New Roman" w:cs="Times New Roman"/>
          <w:bCs/>
          <w:sz w:val="24"/>
          <w:szCs w:val="24"/>
          <w:lang w:eastAsia="pl-PL"/>
        </w:rPr>
        <w:t xml:space="preserve"> milczenia („</w:t>
      </w:r>
      <w:proofErr w:type="spellStart"/>
      <w:r w:rsidR="000E4DE4" w:rsidRPr="003613EB">
        <w:rPr>
          <w:rFonts w:ascii="Times New Roman" w:eastAsia="Times New Roman" w:hAnsi="Times New Roman" w:cs="Times New Roman"/>
          <w:bCs/>
          <w:sz w:val="24"/>
          <w:szCs w:val="24"/>
          <w:lang w:eastAsia="pl-PL"/>
        </w:rPr>
        <w:t>blue</w:t>
      </w:r>
      <w:proofErr w:type="spellEnd"/>
      <w:r w:rsidR="000E4DE4" w:rsidRPr="003613EB">
        <w:rPr>
          <w:rFonts w:ascii="Times New Roman" w:eastAsia="Times New Roman" w:hAnsi="Times New Roman" w:cs="Times New Roman"/>
          <w:bCs/>
          <w:sz w:val="24"/>
          <w:szCs w:val="24"/>
          <w:lang w:eastAsia="pl-PL"/>
        </w:rPr>
        <w:t xml:space="preserve"> </w:t>
      </w:r>
      <w:proofErr w:type="spellStart"/>
      <w:r w:rsidR="000E4DE4" w:rsidRPr="003613EB">
        <w:rPr>
          <w:rFonts w:ascii="Times New Roman" w:eastAsia="Times New Roman" w:hAnsi="Times New Roman" w:cs="Times New Roman"/>
          <w:bCs/>
          <w:sz w:val="24"/>
          <w:szCs w:val="24"/>
          <w:lang w:eastAsia="pl-PL"/>
        </w:rPr>
        <w:t>wall</w:t>
      </w:r>
      <w:proofErr w:type="spellEnd"/>
      <w:r w:rsidR="000E4DE4" w:rsidRPr="003613EB">
        <w:rPr>
          <w:rFonts w:ascii="Times New Roman" w:eastAsia="Times New Roman" w:hAnsi="Times New Roman" w:cs="Times New Roman"/>
          <w:bCs/>
          <w:sz w:val="24"/>
          <w:szCs w:val="24"/>
          <w:lang w:eastAsia="pl-PL"/>
        </w:rPr>
        <w:t>/</w:t>
      </w:r>
      <w:proofErr w:type="spellStart"/>
      <w:r w:rsidR="000E4DE4" w:rsidRPr="003613EB">
        <w:rPr>
          <w:rFonts w:ascii="Times New Roman" w:eastAsia="Times New Roman" w:hAnsi="Times New Roman" w:cs="Times New Roman"/>
          <w:bCs/>
          <w:sz w:val="24"/>
          <w:szCs w:val="24"/>
          <w:lang w:eastAsia="pl-PL"/>
        </w:rPr>
        <w:t>code</w:t>
      </w:r>
      <w:proofErr w:type="spellEnd"/>
      <w:r w:rsidR="000E4DE4" w:rsidRPr="003613EB">
        <w:rPr>
          <w:rFonts w:ascii="Times New Roman" w:eastAsia="Times New Roman" w:hAnsi="Times New Roman" w:cs="Times New Roman"/>
          <w:bCs/>
          <w:sz w:val="24"/>
          <w:szCs w:val="24"/>
          <w:lang w:eastAsia="pl-PL"/>
        </w:rPr>
        <w:t xml:space="preserve"> of </w:t>
      </w:r>
      <w:proofErr w:type="spellStart"/>
      <w:r w:rsidR="000E4DE4" w:rsidRPr="003613EB">
        <w:rPr>
          <w:rFonts w:ascii="Times New Roman" w:eastAsia="Times New Roman" w:hAnsi="Times New Roman" w:cs="Times New Roman"/>
          <w:bCs/>
          <w:sz w:val="24"/>
          <w:szCs w:val="24"/>
          <w:lang w:eastAsia="pl-PL"/>
        </w:rPr>
        <w:t>silence</w:t>
      </w:r>
      <w:proofErr w:type="spellEnd"/>
      <w:r w:rsidR="000E4DE4" w:rsidRPr="003613EB">
        <w:rPr>
          <w:rFonts w:ascii="Times New Roman" w:eastAsia="Times New Roman" w:hAnsi="Times New Roman" w:cs="Times New Roman"/>
          <w:bCs/>
          <w:sz w:val="24"/>
          <w:szCs w:val="24"/>
          <w:lang w:eastAsia="pl-PL"/>
        </w:rPr>
        <w:t>”)</w:t>
      </w:r>
      <w:r w:rsidR="00E90404">
        <w:rPr>
          <w:rFonts w:ascii="Times New Roman" w:eastAsia="Times New Roman" w:hAnsi="Times New Roman" w:cs="Times New Roman"/>
          <w:bCs/>
          <w:sz w:val="24"/>
          <w:szCs w:val="24"/>
          <w:lang w:eastAsia="pl-PL"/>
        </w:rPr>
        <w:t xml:space="preserve">, </w:t>
      </w:r>
      <w:r w:rsidR="007C2A8F" w:rsidRPr="003613EB">
        <w:rPr>
          <w:rFonts w:ascii="Times New Roman" w:eastAsia="Times New Roman" w:hAnsi="Times New Roman" w:cs="Times New Roman"/>
          <w:bCs/>
          <w:sz w:val="24"/>
          <w:szCs w:val="24"/>
          <w:lang w:eastAsia="pl-PL"/>
        </w:rPr>
        <w:t xml:space="preserve">ale </w:t>
      </w:r>
      <w:r w:rsidR="009B4950" w:rsidRPr="003613EB">
        <w:rPr>
          <w:rFonts w:ascii="Times New Roman" w:eastAsia="Times New Roman" w:hAnsi="Times New Roman" w:cs="Times New Roman"/>
          <w:bCs/>
          <w:sz w:val="24"/>
          <w:szCs w:val="24"/>
          <w:lang w:eastAsia="pl-PL"/>
        </w:rPr>
        <w:t xml:space="preserve">także </w:t>
      </w:r>
      <w:r w:rsidR="007649C6" w:rsidRPr="003613EB">
        <w:rPr>
          <w:rFonts w:ascii="Times New Roman" w:eastAsia="Times New Roman" w:hAnsi="Times New Roman" w:cs="Times New Roman"/>
          <w:bCs/>
          <w:sz w:val="24"/>
          <w:szCs w:val="24"/>
          <w:lang w:eastAsia="pl-PL"/>
        </w:rPr>
        <w:t>sprawdziłaby się</w:t>
      </w:r>
      <w:r w:rsidR="00430166" w:rsidRPr="003613EB">
        <w:rPr>
          <w:rFonts w:ascii="Times New Roman" w:eastAsia="Times New Roman" w:hAnsi="Times New Roman" w:cs="Times New Roman"/>
          <w:bCs/>
          <w:sz w:val="24"/>
          <w:szCs w:val="24"/>
          <w:lang w:eastAsia="pl-PL"/>
        </w:rPr>
        <w:t xml:space="preserve"> jako jedno z narzędzi</w:t>
      </w:r>
      <w:r w:rsidR="007649C6" w:rsidRPr="003613EB">
        <w:rPr>
          <w:rFonts w:ascii="Times New Roman" w:eastAsia="Times New Roman" w:hAnsi="Times New Roman" w:cs="Times New Roman"/>
          <w:bCs/>
          <w:sz w:val="24"/>
          <w:szCs w:val="24"/>
          <w:lang w:eastAsia="pl-PL"/>
        </w:rPr>
        <w:t xml:space="preserve"> </w:t>
      </w:r>
      <w:r w:rsidR="00FB30B3">
        <w:rPr>
          <w:rFonts w:ascii="Times New Roman" w:eastAsia="Times New Roman" w:hAnsi="Times New Roman" w:cs="Times New Roman"/>
          <w:bCs/>
          <w:sz w:val="24"/>
          <w:szCs w:val="24"/>
          <w:lang w:eastAsia="pl-PL"/>
        </w:rPr>
        <w:t xml:space="preserve">np. </w:t>
      </w:r>
      <w:r w:rsidR="007649C6" w:rsidRPr="003613EB">
        <w:rPr>
          <w:rFonts w:ascii="Times New Roman" w:eastAsia="Times New Roman" w:hAnsi="Times New Roman" w:cs="Times New Roman"/>
          <w:bCs/>
          <w:sz w:val="24"/>
          <w:szCs w:val="24"/>
          <w:lang w:eastAsia="pl-PL"/>
        </w:rPr>
        <w:t>w sprawach dotyczących</w:t>
      </w:r>
      <w:r w:rsidR="00430166" w:rsidRPr="003613EB">
        <w:rPr>
          <w:rFonts w:ascii="Times New Roman" w:eastAsia="Times New Roman" w:hAnsi="Times New Roman" w:cs="Times New Roman"/>
          <w:bCs/>
          <w:sz w:val="24"/>
          <w:szCs w:val="24"/>
          <w:lang w:eastAsia="pl-PL"/>
        </w:rPr>
        <w:t xml:space="preserve"> przemocy w rodzinach mundurowych. </w:t>
      </w:r>
      <w:r w:rsidR="0071074E" w:rsidRPr="003613EB">
        <w:rPr>
          <w:rFonts w:ascii="Times New Roman" w:eastAsia="Times New Roman" w:hAnsi="Times New Roman" w:cs="Times New Roman"/>
          <w:bCs/>
          <w:sz w:val="24"/>
          <w:szCs w:val="24"/>
          <w:lang w:eastAsia="pl-PL"/>
        </w:rPr>
        <w:t xml:space="preserve">Wiem, że w Policji </w:t>
      </w:r>
      <w:r w:rsidR="00E90404">
        <w:rPr>
          <w:rFonts w:ascii="Times New Roman" w:eastAsia="Times New Roman" w:hAnsi="Times New Roman" w:cs="Times New Roman"/>
          <w:bCs/>
          <w:sz w:val="24"/>
          <w:szCs w:val="24"/>
          <w:lang w:eastAsia="pl-PL"/>
        </w:rPr>
        <w:t>istniały</w:t>
      </w:r>
      <w:r w:rsidR="0071074E" w:rsidRPr="003613EB">
        <w:rPr>
          <w:rFonts w:ascii="Times New Roman" w:eastAsia="Times New Roman" w:hAnsi="Times New Roman" w:cs="Times New Roman"/>
          <w:bCs/>
          <w:sz w:val="24"/>
          <w:szCs w:val="24"/>
          <w:lang w:eastAsia="pl-PL"/>
        </w:rPr>
        <w:t xml:space="preserve"> programy antyprzemocowe (</w:t>
      </w:r>
      <w:r w:rsidR="008425B0" w:rsidRPr="003613EB">
        <w:rPr>
          <w:rFonts w:ascii="Times New Roman" w:eastAsia="Times New Roman" w:hAnsi="Times New Roman" w:cs="Times New Roman"/>
          <w:bCs/>
          <w:sz w:val="24"/>
          <w:szCs w:val="24"/>
          <w:lang w:eastAsia="pl-PL"/>
        </w:rPr>
        <w:t xml:space="preserve">np. </w:t>
      </w:r>
      <w:r w:rsidR="008425B0" w:rsidRPr="003613EB">
        <w:rPr>
          <w:rFonts w:ascii="Times New Roman" w:hAnsi="Times New Roman" w:cs="Times New Roman"/>
          <w:i/>
          <w:iCs/>
          <w:sz w:val="24"/>
          <w:szCs w:val="24"/>
        </w:rPr>
        <w:t>„MOC - tak, PRZEMOC - nie!"</w:t>
      </w:r>
      <w:r w:rsidR="0071074E" w:rsidRPr="003613EB">
        <w:rPr>
          <w:rFonts w:ascii="Times New Roman" w:eastAsia="Times New Roman" w:hAnsi="Times New Roman" w:cs="Times New Roman"/>
          <w:bCs/>
          <w:sz w:val="24"/>
          <w:szCs w:val="24"/>
          <w:lang w:eastAsia="pl-PL"/>
        </w:rPr>
        <w:t>), nie mniej jednak p</w:t>
      </w:r>
      <w:r w:rsidR="009B4950" w:rsidRPr="003613EB">
        <w:rPr>
          <w:rFonts w:ascii="Times New Roman" w:eastAsia="Times New Roman" w:hAnsi="Times New Roman" w:cs="Times New Roman"/>
          <w:bCs/>
          <w:sz w:val="24"/>
          <w:szCs w:val="24"/>
          <w:lang w:eastAsia="pl-PL"/>
        </w:rPr>
        <w:t xml:space="preserve">rzy tej okazji zasygnalizuję inne narzędzia, które </w:t>
      </w:r>
      <w:r w:rsidR="008F5C17" w:rsidRPr="003613EB">
        <w:rPr>
          <w:rFonts w:ascii="Times New Roman" w:eastAsia="Times New Roman" w:hAnsi="Times New Roman" w:cs="Times New Roman"/>
          <w:bCs/>
          <w:sz w:val="24"/>
          <w:szCs w:val="24"/>
          <w:lang w:eastAsia="pl-PL"/>
        </w:rPr>
        <w:t xml:space="preserve">po transpozycji, </w:t>
      </w:r>
      <w:r w:rsidR="009B4950" w:rsidRPr="003613EB">
        <w:rPr>
          <w:rFonts w:ascii="Times New Roman" w:eastAsia="Times New Roman" w:hAnsi="Times New Roman" w:cs="Times New Roman"/>
          <w:bCs/>
          <w:sz w:val="24"/>
          <w:szCs w:val="24"/>
          <w:lang w:eastAsia="pl-PL"/>
        </w:rPr>
        <w:t xml:space="preserve">mogłyby pomóc w przeciwdziałaniu przemocy w rodzinach </w:t>
      </w:r>
      <w:r w:rsidR="0071074E" w:rsidRPr="003613EB">
        <w:rPr>
          <w:rFonts w:ascii="Times New Roman" w:eastAsia="Times New Roman" w:hAnsi="Times New Roman" w:cs="Times New Roman"/>
          <w:bCs/>
          <w:sz w:val="24"/>
          <w:szCs w:val="24"/>
          <w:lang w:eastAsia="pl-PL"/>
        </w:rPr>
        <w:t>policyjnych</w:t>
      </w:r>
      <w:r w:rsidR="009B4950" w:rsidRPr="003613EB">
        <w:rPr>
          <w:rFonts w:ascii="Times New Roman" w:eastAsia="Times New Roman" w:hAnsi="Times New Roman" w:cs="Times New Roman"/>
          <w:bCs/>
          <w:sz w:val="24"/>
          <w:szCs w:val="24"/>
          <w:lang w:eastAsia="pl-PL"/>
        </w:rPr>
        <w:t xml:space="preserve">, jak np. zalecenia Międzynarodowego Stowarzyszenia Szefów Policji (IACP – International </w:t>
      </w:r>
      <w:proofErr w:type="spellStart"/>
      <w:r w:rsidR="009B4950" w:rsidRPr="003613EB">
        <w:rPr>
          <w:rFonts w:ascii="Times New Roman" w:eastAsia="Times New Roman" w:hAnsi="Times New Roman" w:cs="Times New Roman"/>
          <w:bCs/>
          <w:sz w:val="24"/>
          <w:szCs w:val="24"/>
          <w:lang w:eastAsia="pl-PL"/>
        </w:rPr>
        <w:t>Association</w:t>
      </w:r>
      <w:proofErr w:type="spellEnd"/>
      <w:r w:rsidR="009B4950" w:rsidRPr="003613EB">
        <w:rPr>
          <w:rFonts w:ascii="Times New Roman" w:eastAsia="Times New Roman" w:hAnsi="Times New Roman" w:cs="Times New Roman"/>
          <w:bCs/>
          <w:sz w:val="24"/>
          <w:szCs w:val="24"/>
          <w:lang w:eastAsia="pl-PL"/>
        </w:rPr>
        <w:t xml:space="preserve"> of </w:t>
      </w:r>
      <w:proofErr w:type="spellStart"/>
      <w:r w:rsidR="009B4950" w:rsidRPr="003613EB">
        <w:rPr>
          <w:rFonts w:ascii="Times New Roman" w:eastAsia="Times New Roman" w:hAnsi="Times New Roman" w:cs="Times New Roman"/>
          <w:bCs/>
          <w:sz w:val="24"/>
          <w:szCs w:val="24"/>
          <w:lang w:eastAsia="pl-PL"/>
        </w:rPr>
        <w:t>Chiefs</w:t>
      </w:r>
      <w:proofErr w:type="spellEnd"/>
      <w:r w:rsidR="009B4950" w:rsidRPr="003613EB">
        <w:rPr>
          <w:rFonts w:ascii="Times New Roman" w:eastAsia="Times New Roman" w:hAnsi="Times New Roman" w:cs="Times New Roman"/>
          <w:bCs/>
          <w:sz w:val="24"/>
          <w:szCs w:val="24"/>
          <w:lang w:eastAsia="pl-PL"/>
        </w:rPr>
        <w:t xml:space="preserve"> of Police) w zakresie polityki przeciwdziałania przemocy w rodzinach policyjnych</w:t>
      </w:r>
      <w:r w:rsidR="00D43CD3" w:rsidRPr="003613EB">
        <w:rPr>
          <w:rFonts w:ascii="Times New Roman" w:eastAsia="Times New Roman" w:hAnsi="Times New Roman" w:cs="Times New Roman"/>
          <w:bCs/>
          <w:sz w:val="24"/>
          <w:szCs w:val="24"/>
          <w:lang w:eastAsia="pl-PL"/>
        </w:rPr>
        <w:t xml:space="preserve"> czy program przeciwdziałania przemocy domowej w rodzinach wojskowych (FAP - The Family </w:t>
      </w:r>
      <w:proofErr w:type="spellStart"/>
      <w:r w:rsidR="00D43CD3" w:rsidRPr="003613EB">
        <w:rPr>
          <w:rFonts w:ascii="Times New Roman" w:eastAsia="Times New Roman" w:hAnsi="Times New Roman" w:cs="Times New Roman"/>
          <w:bCs/>
          <w:sz w:val="24"/>
          <w:szCs w:val="24"/>
          <w:lang w:eastAsia="pl-PL"/>
        </w:rPr>
        <w:t>Advocacy</w:t>
      </w:r>
      <w:proofErr w:type="spellEnd"/>
      <w:r w:rsidR="00D43CD3" w:rsidRPr="003613EB">
        <w:rPr>
          <w:rFonts w:ascii="Times New Roman" w:eastAsia="Times New Roman" w:hAnsi="Times New Roman" w:cs="Times New Roman"/>
          <w:bCs/>
          <w:sz w:val="24"/>
          <w:szCs w:val="24"/>
          <w:lang w:eastAsia="pl-PL"/>
        </w:rPr>
        <w:t xml:space="preserve"> Program</w:t>
      </w:r>
      <w:r w:rsidR="000500D3" w:rsidRPr="003613EB">
        <w:rPr>
          <w:rStyle w:val="Odwoanieprzypisudolnego"/>
          <w:rFonts w:ascii="Times New Roman" w:eastAsia="Times New Roman" w:hAnsi="Times New Roman" w:cs="Times New Roman"/>
          <w:bCs/>
          <w:sz w:val="24"/>
          <w:szCs w:val="24"/>
          <w:lang w:eastAsia="pl-PL"/>
        </w:rPr>
        <w:footnoteReference w:id="3"/>
      </w:r>
      <w:r w:rsidR="00D43CD3" w:rsidRPr="003613EB">
        <w:rPr>
          <w:rFonts w:ascii="Times New Roman" w:eastAsia="Times New Roman" w:hAnsi="Times New Roman" w:cs="Times New Roman"/>
          <w:bCs/>
          <w:sz w:val="24"/>
          <w:szCs w:val="24"/>
          <w:lang w:eastAsia="pl-PL"/>
        </w:rPr>
        <w:t xml:space="preserve">). </w:t>
      </w:r>
    </w:p>
    <w:p w14:paraId="0E754E4D" w14:textId="57B5596C" w:rsidR="00A967E4" w:rsidRPr="003613EB" w:rsidRDefault="00D43CD3" w:rsidP="000A551A">
      <w:pPr>
        <w:spacing w:line="360" w:lineRule="auto"/>
        <w:ind w:firstLine="360"/>
        <w:jc w:val="both"/>
        <w:rPr>
          <w:rFonts w:ascii="Times New Roman" w:eastAsia="Times New Roman" w:hAnsi="Times New Roman" w:cs="Times New Roman"/>
          <w:bCs/>
          <w:sz w:val="24"/>
          <w:szCs w:val="24"/>
          <w:lang w:eastAsia="pl-PL"/>
        </w:rPr>
      </w:pPr>
      <w:r w:rsidRPr="003613EB">
        <w:rPr>
          <w:rFonts w:ascii="Times New Roman" w:eastAsia="Times New Roman" w:hAnsi="Times New Roman" w:cs="Times New Roman"/>
          <w:bCs/>
          <w:sz w:val="24"/>
          <w:szCs w:val="24"/>
          <w:lang w:eastAsia="pl-PL"/>
        </w:rPr>
        <w:t>Osobiście jestem entuzjastą tego drugiego programu</w:t>
      </w:r>
      <w:r w:rsidR="000500D3" w:rsidRPr="003613EB">
        <w:rPr>
          <w:rFonts w:ascii="Times New Roman" w:eastAsia="Times New Roman" w:hAnsi="Times New Roman" w:cs="Times New Roman"/>
          <w:bCs/>
          <w:sz w:val="24"/>
          <w:szCs w:val="24"/>
          <w:lang w:eastAsia="pl-PL"/>
        </w:rPr>
        <w:t xml:space="preserve"> </w:t>
      </w:r>
      <w:r w:rsidR="0035759F" w:rsidRPr="003613EB">
        <w:rPr>
          <w:rFonts w:ascii="Times New Roman" w:eastAsia="Times New Roman" w:hAnsi="Times New Roman" w:cs="Times New Roman"/>
          <w:bCs/>
          <w:sz w:val="24"/>
          <w:szCs w:val="24"/>
          <w:lang w:eastAsia="pl-PL"/>
        </w:rPr>
        <w:t xml:space="preserve">ze względu na jednoznaczną kolizję przemocy domowej z interesem Sił Zbrojnych – rozumianym przez pryzmat zasad etyki zawodowej żołnierzy. Nadużycie w tym zakresie skierowanie w ramach FAP nie oznacza automatycznie zrujnowania kariery w Siłach Zbrojnych. Priorytetem FAP i dowódców jest </w:t>
      </w:r>
      <w:r w:rsidR="0035759F" w:rsidRPr="003613EB">
        <w:rPr>
          <w:rFonts w:ascii="Times New Roman" w:eastAsia="Times New Roman" w:hAnsi="Times New Roman" w:cs="Times New Roman"/>
          <w:bCs/>
          <w:sz w:val="24"/>
          <w:szCs w:val="24"/>
          <w:lang w:eastAsia="pl-PL"/>
        </w:rPr>
        <w:lastRenderedPageBreak/>
        <w:t>upewnienie się, że ofiary przemocy domowej są bezpieczne i chronione przed kolejnymi nadużyciami. Jeżeli skarga dotyczy przemocy domowej żołnierza/pracownika wojska, przedstawiciel dowódcy jest zapraszany do udziału w pracach komisji nad stworzeniem indywidualnego programu. Jeżeli w wyniku analizy konkretnej sprawy komisja rekomenduje żołnierzowi/pracownikowi wojska konkretny program (np. terapię) to na dowódcy spoczywa odpowiedzialność za wyegzekwowanie jego przestrzegania. Zebrane przez komisję konkretne przypadki przemocy domowej stosowanej przez żołnierza są regularnie (zgodnie z ustalonym harmonogramem) monitorowane przez komisję dopóki wymogi programu nie zostaną spełnione, a ofiary przemocy nie będą bezpieczne od jakiejkolwiek przemocy.</w:t>
      </w:r>
      <w:r w:rsidR="00A967E4" w:rsidRPr="003613EB">
        <w:rPr>
          <w:rFonts w:ascii="Times New Roman" w:eastAsia="Times New Roman" w:hAnsi="Times New Roman" w:cs="Times New Roman"/>
          <w:bCs/>
          <w:sz w:val="24"/>
          <w:szCs w:val="24"/>
          <w:lang w:eastAsia="pl-PL"/>
        </w:rPr>
        <w:t xml:space="preserve"> </w:t>
      </w:r>
    </w:p>
    <w:p w14:paraId="717FFD30" w14:textId="77777777" w:rsidR="00665936" w:rsidRPr="00665936" w:rsidRDefault="00665936" w:rsidP="00665936">
      <w:pPr>
        <w:pStyle w:val="Akapitzlist"/>
        <w:rPr>
          <w:rFonts w:ascii="Times New Roman" w:eastAsia="Times New Roman" w:hAnsi="Times New Roman" w:cs="Times New Roman"/>
          <w:b/>
          <w:sz w:val="24"/>
          <w:szCs w:val="24"/>
          <w:lang w:eastAsia="pl-PL"/>
        </w:rPr>
      </w:pPr>
    </w:p>
    <w:p w14:paraId="5620FF97" w14:textId="41B5A6C5" w:rsidR="001977B6" w:rsidRPr="00665936" w:rsidRDefault="000A551A" w:rsidP="000A551A">
      <w:pPr>
        <w:pStyle w:val="Akapitzlist"/>
        <w:spacing w:after="0" w:line="36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sidR="00665936" w:rsidRPr="00665936">
        <w:rPr>
          <w:rFonts w:ascii="Times New Roman" w:eastAsia="Times New Roman" w:hAnsi="Times New Roman" w:cs="Times New Roman"/>
          <w:b/>
          <w:sz w:val="24"/>
          <w:szCs w:val="24"/>
          <w:lang w:eastAsia="pl-PL"/>
        </w:rPr>
        <w:t>Wydział Żołnierzy i Funkcjonariuszy odpowiada za merytoryczne przygotowywanie konferencji związanych z zakresem realizowanych zadań. Cz</w:t>
      </w:r>
      <w:r w:rsidR="00665936">
        <w:rPr>
          <w:rFonts w:ascii="Times New Roman" w:eastAsia="Times New Roman" w:hAnsi="Times New Roman" w:cs="Times New Roman"/>
          <w:b/>
          <w:sz w:val="24"/>
          <w:szCs w:val="24"/>
          <w:lang w:eastAsia="pl-PL"/>
        </w:rPr>
        <w:t xml:space="preserve">y ma Pan jakieś plany w tym zakresie na najbliższe lata ? Jako Policja deklarujemy wsparcie w tym zakresie. </w:t>
      </w:r>
    </w:p>
    <w:p w14:paraId="797F92C7" w14:textId="27BE1EE1" w:rsidR="008813AE" w:rsidRDefault="008813AE" w:rsidP="008A1979">
      <w:pPr>
        <w:spacing w:after="0" w:line="360" w:lineRule="auto"/>
        <w:jc w:val="both"/>
        <w:rPr>
          <w:rFonts w:ascii="Times New Roman" w:eastAsia="Times New Roman" w:hAnsi="Times New Roman" w:cs="Times New Roman"/>
          <w:sz w:val="24"/>
          <w:szCs w:val="24"/>
          <w:lang w:eastAsia="pl-PL"/>
        </w:rPr>
      </w:pPr>
    </w:p>
    <w:p w14:paraId="521C09BB" w14:textId="204ECB91" w:rsidR="006419ED" w:rsidRDefault="000A551A" w:rsidP="008A197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419ED">
        <w:rPr>
          <w:rFonts w:ascii="Times New Roman" w:eastAsia="Times New Roman" w:hAnsi="Times New Roman" w:cs="Times New Roman"/>
          <w:sz w:val="24"/>
          <w:szCs w:val="24"/>
          <w:lang w:eastAsia="pl-PL"/>
        </w:rPr>
        <w:t xml:space="preserve">Uczciwie mówiąc to poza jednostkowym wizytacjami komend i szkół policyjnych dawno nie miałem okazji rozmawiać z pełnomocnikami ds. ochrony praw człowieka </w:t>
      </w:r>
      <w:r w:rsidR="006419ED">
        <w:rPr>
          <w:rFonts w:ascii="Times New Roman" w:eastAsia="Times New Roman" w:hAnsi="Times New Roman" w:cs="Times New Roman"/>
          <w:i/>
          <w:iCs/>
          <w:sz w:val="24"/>
          <w:szCs w:val="24"/>
          <w:lang w:eastAsia="pl-PL"/>
        </w:rPr>
        <w:t xml:space="preserve">in </w:t>
      </w:r>
      <w:proofErr w:type="spellStart"/>
      <w:r w:rsidR="006419ED">
        <w:rPr>
          <w:rFonts w:ascii="Times New Roman" w:eastAsia="Times New Roman" w:hAnsi="Times New Roman" w:cs="Times New Roman"/>
          <w:i/>
          <w:iCs/>
          <w:sz w:val="24"/>
          <w:szCs w:val="24"/>
          <w:lang w:eastAsia="pl-PL"/>
        </w:rPr>
        <w:t>gremio</w:t>
      </w:r>
      <w:proofErr w:type="spellEnd"/>
      <w:r w:rsidR="006419ED">
        <w:rPr>
          <w:rFonts w:ascii="Times New Roman" w:eastAsia="Times New Roman" w:hAnsi="Times New Roman" w:cs="Times New Roman"/>
          <w:sz w:val="24"/>
          <w:szCs w:val="24"/>
          <w:lang w:eastAsia="pl-PL"/>
        </w:rPr>
        <w:t>. Doświadczeni</w:t>
      </w:r>
      <w:r w:rsidR="00E90404">
        <w:rPr>
          <w:rFonts w:ascii="Times New Roman" w:eastAsia="Times New Roman" w:hAnsi="Times New Roman" w:cs="Times New Roman"/>
          <w:sz w:val="24"/>
          <w:szCs w:val="24"/>
          <w:lang w:eastAsia="pl-PL"/>
        </w:rPr>
        <w:t>a</w:t>
      </w:r>
      <w:r w:rsidR="006419ED">
        <w:rPr>
          <w:rFonts w:ascii="Times New Roman" w:eastAsia="Times New Roman" w:hAnsi="Times New Roman" w:cs="Times New Roman"/>
          <w:sz w:val="24"/>
          <w:szCs w:val="24"/>
          <w:lang w:eastAsia="pl-PL"/>
        </w:rPr>
        <w:t xml:space="preserve"> pełnomocników wynikające z udziału w </w:t>
      </w:r>
      <w:r w:rsidR="009F2776">
        <w:rPr>
          <w:rFonts w:ascii="Times New Roman" w:eastAsia="Times New Roman" w:hAnsi="Times New Roman" w:cs="Times New Roman"/>
          <w:sz w:val="24"/>
          <w:szCs w:val="24"/>
          <w:lang w:eastAsia="pl-PL"/>
        </w:rPr>
        <w:t xml:space="preserve">wewnętrznych </w:t>
      </w:r>
      <w:r w:rsidR="006419ED">
        <w:rPr>
          <w:rFonts w:ascii="Times New Roman" w:eastAsia="Times New Roman" w:hAnsi="Times New Roman" w:cs="Times New Roman"/>
          <w:sz w:val="24"/>
          <w:szCs w:val="24"/>
          <w:lang w:eastAsia="pl-PL"/>
        </w:rPr>
        <w:t>postępowaniach antydyskryminacyjnych</w:t>
      </w:r>
      <w:r w:rsidR="006A1971">
        <w:rPr>
          <w:rFonts w:ascii="Times New Roman" w:eastAsia="Times New Roman" w:hAnsi="Times New Roman" w:cs="Times New Roman"/>
          <w:sz w:val="24"/>
          <w:szCs w:val="24"/>
          <w:lang w:eastAsia="pl-PL"/>
        </w:rPr>
        <w:t xml:space="preserve"> mo</w:t>
      </w:r>
      <w:r w:rsidR="00E90404">
        <w:rPr>
          <w:rFonts w:ascii="Times New Roman" w:eastAsia="Times New Roman" w:hAnsi="Times New Roman" w:cs="Times New Roman"/>
          <w:sz w:val="24"/>
          <w:szCs w:val="24"/>
          <w:lang w:eastAsia="pl-PL"/>
        </w:rPr>
        <w:t>gą</w:t>
      </w:r>
      <w:r w:rsidR="006A1971">
        <w:rPr>
          <w:rFonts w:ascii="Times New Roman" w:eastAsia="Times New Roman" w:hAnsi="Times New Roman" w:cs="Times New Roman"/>
          <w:sz w:val="24"/>
          <w:szCs w:val="24"/>
          <w:lang w:eastAsia="pl-PL"/>
        </w:rPr>
        <w:t xml:space="preserve"> być dobr</w:t>
      </w:r>
      <w:r w:rsidR="00E90404">
        <w:rPr>
          <w:rFonts w:ascii="Times New Roman" w:eastAsia="Times New Roman" w:hAnsi="Times New Roman" w:cs="Times New Roman"/>
          <w:sz w:val="24"/>
          <w:szCs w:val="24"/>
          <w:lang w:eastAsia="pl-PL"/>
        </w:rPr>
        <w:t>ym</w:t>
      </w:r>
      <w:r w:rsidR="009F2776">
        <w:rPr>
          <w:rFonts w:ascii="Times New Roman" w:eastAsia="Times New Roman" w:hAnsi="Times New Roman" w:cs="Times New Roman"/>
          <w:sz w:val="24"/>
          <w:szCs w:val="24"/>
          <w:lang w:eastAsia="pl-PL"/>
        </w:rPr>
        <w:t xml:space="preserve"> przyczynkiem </w:t>
      </w:r>
      <w:r w:rsidR="006A1971">
        <w:rPr>
          <w:rFonts w:ascii="Times New Roman" w:eastAsia="Times New Roman" w:hAnsi="Times New Roman" w:cs="Times New Roman"/>
          <w:sz w:val="24"/>
          <w:szCs w:val="24"/>
          <w:lang w:eastAsia="pl-PL"/>
        </w:rPr>
        <w:t xml:space="preserve">do ewaluacji istniejących procedur </w:t>
      </w:r>
      <w:r w:rsidR="006A1971">
        <w:rPr>
          <w:rFonts w:ascii="Times New Roman" w:eastAsia="Times New Roman" w:hAnsi="Times New Roman" w:cs="Times New Roman"/>
          <w:sz w:val="24"/>
          <w:szCs w:val="24"/>
          <w:lang w:eastAsia="pl-PL"/>
        </w:rPr>
        <w:br/>
        <w:t>i wzmocnieniem ochrony praw i wolności policjantów w przyszłości. Porozmawiam o tym z Szefem</w:t>
      </w:r>
      <w:r>
        <w:rPr>
          <w:rFonts w:ascii="Times New Roman" w:eastAsia="Times New Roman" w:hAnsi="Times New Roman" w:cs="Times New Roman"/>
          <w:sz w:val="24"/>
          <w:szCs w:val="24"/>
          <w:lang w:eastAsia="pl-PL"/>
        </w:rPr>
        <w:t xml:space="preserve"> … </w:t>
      </w:r>
      <w:bookmarkStart w:id="0" w:name="_GoBack"/>
      <w:bookmarkEnd w:id="0"/>
    </w:p>
    <w:p w14:paraId="3BE5A38D" w14:textId="77777777" w:rsidR="003613EB" w:rsidRDefault="003613EB" w:rsidP="008A1979">
      <w:pPr>
        <w:spacing w:after="0" w:line="360" w:lineRule="auto"/>
        <w:jc w:val="both"/>
        <w:rPr>
          <w:rFonts w:ascii="Times New Roman" w:eastAsia="Times New Roman" w:hAnsi="Times New Roman" w:cs="Times New Roman"/>
          <w:sz w:val="24"/>
          <w:szCs w:val="24"/>
          <w:lang w:eastAsia="pl-PL"/>
        </w:rPr>
      </w:pPr>
    </w:p>
    <w:p w14:paraId="7993F8D9" w14:textId="09E44ECC" w:rsidR="00BF772D" w:rsidRPr="00BF772D" w:rsidRDefault="00BF772D" w:rsidP="008A1979">
      <w:pPr>
        <w:spacing w:after="0" w:line="360" w:lineRule="auto"/>
        <w:jc w:val="both"/>
        <w:rPr>
          <w:rFonts w:ascii="Times New Roman" w:eastAsia="Times New Roman" w:hAnsi="Times New Roman" w:cs="Times New Roman"/>
          <w:b/>
          <w:sz w:val="24"/>
          <w:szCs w:val="24"/>
          <w:lang w:eastAsia="pl-PL"/>
        </w:rPr>
      </w:pPr>
      <w:r w:rsidRPr="00BF772D">
        <w:rPr>
          <w:rFonts w:ascii="Times New Roman" w:eastAsia="Times New Roman" w:hAnsi="Times New Roman" w:cs="Times New Roman"/>
          <w:b/>
          <w:sz w:val="24"/>
          <w:szCs w:val="24"/>
          <w:lang w:eastAsia="pl-PL"/>
        </w:rPr>
        <w:t>Dziękuję Pan</w:t>
      </w:r>
      <w:r w:rsidR="00665936">
        <w:rPr>
          <w:rFonts w:ascii="Times New Roman" w:eastAsia="Times New Roman" w:hAnsi="Times New Roman" w:cs="Times New Roman"/>
          <w:b/>
          <w:sz w:val="24"/>
          <w:szCs w:val="24"/>
          <w:lang w:eastAsia="pl-PL"/>
        </w:rPr>
        <w:t>u</w:t>
      </w:r>
      <w:r w:rsidRPr="00BF772D">
        <w:rPr>
          <w:rFonts w:ascii="Times New Roman" w:eastAsia="Times New Roman" w:hAnsi="Times New Roman" w:cs="Times New Roman"/>
          <w:b/>
          <w:sz w:val="24"/>
          <w:szCs w:val="24"/>
          <w:lang w:eastAsia="pl-PL"/>
        </w:rPr>
        <w:t xml:space="preserve"> za rozmowę. </w:t>
      </w:r>
    </w:p>
    <w:p w14:paraId="3CBE9B63" w14:textId="77777777" w:rsidR="00CD79E4" w:rsidRDefault="00CD79E4" w:rsidP="008A1979">
      <w:pPr>
        <w:spacing w:after="0" w:line="360" w:lineRule="auto"/>
        <w:jc w:val="both"/>
        <w:rPr>
          <w:rFonts w:ascii="Times New Roman" w:eastAsia="Times New Roman" w:hAnsi="Times New Roman" w:cs="Times New Roman"/>
          <w:b/>
          <w:sz w:val="24"/>
          <w:szCs w:val="24"/>
          <w:lang w:eastAsia="pl-PL"/>
        </w:rPr>
      </w:pPr>
    </w:p>
    <w:p w14:paraId="70B7DA34" w14:textId="400150C3" w:rsidR="00665936" w:rsidRPr="000A551A" w:rsidRDefault="00665936" w:rsidP="00B85C3C">
      <w:pPr>
        <w:spacing w:after="0" w:line="360" w:lineRule="auto"/>
        <w:jc w:val="both"/>
        <w:rPr>
          <w:rFonts w:ascii="Times New Roman" w:eastAsia="Times New Roman" w:hAnsi="Times New Roman" w:cs="Times New Roman"/>
          <w:sz w:val="24"/>
          <w:szCs w:val="24"/>
          <w:lang w:eastAsia="pl-PL"/>
        </w:rPr>
      </w:pPr>
      <w:r w:rsidRPr="000A551A">
        <w:rPr>
          <w:rFonts w:ascii="Times New Roman" w:eastAsia="Times New Roman" w:hAnsi="Times New Roman" w:cs="Times New Roman"/>
          <w:sz w:val="24"/>
          <w:szCs w:val="24"/>
          <w:lang w:eastAsia="pl-PL"/>
        </w:rPr>
        <w:t>Tomasz Oklejak</w:t>
      </w:r>
      <w:r w:rsidR="0005450E" w:rsidRPr="000A551A">
        <w:rPr>
          <w:rFonts w:ascii="Times New Roman" w:eastAsia="Times New Roman" w:hAnsi="Times New Roman" w:cs="Times New Roman"/>
          <w:sz w:val="24"/>
          <w:szCs w:val="24"/>
          <w:lang w:eastAsia="pl-PL"/>
        </w:rPr>
        <w:t xml:space="preserve"> – </w:t>
      </w:r>
      <w:r w:rsidRPr="000A551A">
        <w:rPr>
          <w:rFonts w:ascii="Times New Roman" w:eastAsia="Times New Roman" w:hAnsi="Times New Roman" w:cs="Times New Roman"/>
          <w:sz w:val="24"/>
          <w:szCs w:val="24"/>
          <w:lang w:eastAsia="pl-PL"/>
        </w:rPr>
        <w:t xml:space="preserve">Naczelnik </w:t>
      </w:r>
      <w:r w:rsidR="001F2A7B" w:rsidRPr="000A551A">
        <w:rPr>
          <w:rFonts w:ascii="Times New Roman" w:eastAsia="Times New Roman" w:hAnsi="Times New Roman" w:cs="Times New Roman"/>
          <w:sz w:val="24"/>
          <w:szCs w:val="24"/>
          <w:lang w:eastAsia="pl-PL"/>
        </w:rPr>
        <w:t>Wydział ds. Żołnierzy i Funkcjonariuszy. Jest prawnikiem</w:t>
      </w:r>
      <w:r w:rsidR="001E28E1" w:rsidRPr="000A551A">
        <w:rPr>
          <w:rFonts w:ascii="Times New Roman" w:eastAsia="Times New Roman" w:hAnsi="Times New Roman" w:cs="Times New Roman"/>
          <w:sz w:val="24"/>
          <w:szCs w:val="24"/>
          <w:lang w:eastAsia="pl-PL"/>
        </w:rPr>
        <w:t>, legislatorem</w:t>
      </w:r>
      <w:r w:rsidR="00912BB5" w:rsidRPr="000A551A">
        <w:rPr>
          <w:rFonts w:ascii="Times New Roman" w:eastAsia="Times New Roman" w:hAnsi="Times New Roman" w:cs="Times New Roman"/>
          <w:sz w:val="24"/>
          <w:szCs w:val="24"/>
          <w:lang w:eastAsia="pl-PL"/>
        </w:rPr>
        <w:t xml:space="preserve"> (Sekretarzem Polskiego Towarzystwa Legislacji)</w:t>
      </w:r>
      <w:r w:rsidR="001F2A7B" w:rsidRPr="000A551A">
        <w:rPr>
          <w:rFonts w:ascii="Times New Roman" w:eastAsia="Times New Roman" w:hAnsi="Times New Roman" w:cs="Times New Roman"/>
          <w:sz w:val="24"/>
          <w:szCs w:val="24"/>
          <w:lang w:eastAsia="pl-PL"/>
        </w:rPr>
        <w:t xml:space="preserve"> </w:t>
      </w:r>
      <w:r w:rsidR="001E28E1" w:rsidRPr="000A551A">
        <w:rPr>
          <w:rFonts w:ascii="Times New Roman" w:eastAsia="Times New Roman" w:hAnsi="Times New Roman" w:cs="Times New Roman"/>
          <w:sz w:val="24"/>
          <w:szCs w:val="24"/>
          <w:lang w:eastAsia="pl-PL"/>
        </w:rPr>
        <w:t xml:space="preserve">zaangażowanym </w:t>
      </w:r>
      <w:r w:rsidR="006023D3" w:rsidRPr="000A551A">
        <w:rPr>
          <w:rFonts w:ascii="Times New Roman" w:eastAsia="Times New Roman" w:hAnsi="Times New Roman" w:cs="Times New Roman"/>
          <w:sz w:val="24"/>
          <w:szCs w:val="24"/>
          <w:lang w:eastAsia="pl-PL"/>
        </w:rPr>
        <w:t>w ochronę praw i wolności funkcjonariuszy i żołnierzy. Od blisko 20 lat pracuje w Biurze Rzecznika Praw Obywatelskich</w:t>
      </w:r>
      <w:r w:rsidR="00197748" w:rsidRPr="000A551A">
        <w:rPr>
          <w:rFonts w:ascii="Times New Roman" w:eastAsia="Times New Roman" w:hAnsi="Times New Roman" w:cs="Times New Roman"/>
          <w:sz w:val="24"/>
          <w:szCs w:val="24"/>
          <w:lang w:eastAsia="pl-PL"/>
        </w:rPr>
        <w:t>.</w:t>
      </w:r>
      <w:r w:rsidR="006023D3" w:rsidRPr="000A551A">
        <w:rPr>
          <w:rFonts w:ascii="Times New Roman" w:eastAsia="Times New Roman" w:hAnsi="Times New Roman" w:cs="Times New Roman"/>
          <w:sz w:val="24"/>
          <w:szCs w:val="24"/>
          <w:lang w:eastAsia="pl-PL"/>
        </w:rPr>
        <w:t xml:space="preserve"> W ramach powierzonych zadań zajmuje się </w:t>
      </w:r>
      <w:r w:rsidR="00197748" w:rsidRPr="000A551A">
        <w:rPr>
          <w:rFonts w:ascii="Times New Roman" w:eastAsia="Times New Roman" w:hAnsi="Times New Roman" w:cs="Times New Roman"/>
          <w:sz w:val="24"/>
          <w:szCs w:val="24"/>
          <w:lang w:eastAsia="pl-PL"/>
        </w:rPr>
        <w:t xml:space="preserve">zagadnieniami </w:t>
      </w:r>
      <w:r w:rsidR="001E28E1" w:rsidRPr="000A551A">
        <w:rPr>
          <w:rFonts w:ascii="Times New Roman" w:eastAsia="Times New Roman" w:hAnsi="Times New Roman" w:cs="Times New Roman"/>
          <w:sz w:val="24"/>
          <w:szCs w:val="24"/>
          <w:lang w:eastAsia="pl-PL"/>
        </w:rPr>
        <w:t>praw</w:t>
      </w:r>
      <w:r w:rsidR="00197748" w:rsidRPr="000A551A">
        <w:rPr>
          <w:rFonts w:ascii="Times New Roman" w:eastAsia="Times New Roman" w:hAnsi="Times New Roman" w:cs="Times New Roman"/>
          <w:sz w:val="24"/>
          <w:szCs w:val="24"/>
          <w:lang w:eastAsia="pl-PL"/>
        </w:rPr>
        <w:t>a konstytucyjnego,</w:t>
      </w:r>
      <w:r w:rsidR="001E28E1" w:rsidRPr="000A551A">
        <w:rPr>
          <w:rFonts w:ascii="Times New Roman" w:eastAsia="Times New Roman" w:hAnsi="Times New Roman" w:cs="Times New Roman"/>
          <w:sz w:val="24"/>
          <w:szCs w:val="24"/>
          <w:lang w:eastAsia="pl-PL"/>
        </w:rPr>
        <w:t xml:space="preserve"> policyjn</w:t>
      </w:r>
      <w:r w:rsidR="00197748" w:rsidRPr="000A551A">
        <w:rPr>
          <w:rFonts w:ascii="Times New Roman" w:eastAsia="Times New Roman" w:hAnsi="Times New Roman" w:cs="Times New Roman"/>
          <w:sz w:val="24"/>
          <w:szCs w:val="24"/>
          <w:lang w:eastAsia="pl-PL"/>
        </w:rPr>
        <w:t>ego</w:t>
      </w:r>
      <w:r w:rsidR="006023D3" w:rsidRPr="000A551A">
        <w:rPr>
          <w:rFonts w:ascii="Times New Roman" w:eastAsia="Times New Roman" w:hAnsi="Times New Roman" w:cs="Times New Roman"/>
          <w:sz w:val="24"/>
          <w:szCs w:val="24"/>
          <w:lang w:eastAsia="pl-PL"/>
        </w:rPr>
        <w:t>,</w:t>
      </w:r>
      <w:r w:rsidR="001E28E1" w:rsidRPr="000A551A">
        <w:rPr>
          <w:rFonts w:ascii="Times New Roman" w:eastAsia="Times New Roman" w:hAnsi="Times New Roman" w:cs="Times New Roman"/>
          <w:sz w:val="24"/>
          <w:szCs w:val="24"/>
          <w:lang w:eastAsia="pl-PL"/>
        </w:rPr>
        <w:t xml:space="preserve"> wojskow</w:t>
      </w:r>
      <w:r w:rsidR="00197748" w:rsidRPr="000A551A">
        <w:rPr>
          <w:rFonts w:ascii="Times New Roman" w:eastAsia="Times New Roman" w:hAnsi="Times New Roman" w:cs="Times New Roman"/>
          <w:sz w:val="24"/>
          <w:szCs w:val="24"/>
          <w:lang w:eastAsia="pl-PL"/>
        </w:rPr>
        <w:t>ego</w:t>
      </w:r>
      <w:r w:rsidR="00912BB5" w:rsidRPr="000A551A">
        <w:rPr>
          <w:rFonts w:ascii="Times New Roman" w:eastAsia="Times New Roman" w:hAnsi="Times New Roman" w:cs="Times New Roman"/>
          <w:sz w:val="24"/>
          <w:szCs w:val="24"/>
          <w:lang w:eastAsia="pl-PL"/>
        </w:rPr>
        <w:t>, antydyskryminacyjn</w:t>
      </w:r>
      <w:r w:rsidR="00197748" w:rsidRPr="000A551A">
        <w:rPr>
          <w:rFonts w:ascii="Times New Roman" w:eastAsia="Times New Roman" w:hAnsi="Times New Roman" w:cs="Times New Roman"/>
          <w:sz w:val="24"/>
          <w:szCs w:val="24"/>
          <w:lang w:eastAsia="pl-PL"/>
        </w:rPr>
        <w:t>ego</w:t>
      </w:r>
      <w:r w:rsidR="00A63045" w:rsidRPr="000A551A">
        <w:rPr>
          <w:rFonts w:ascii="Times New Roman" w:eastAsia="Times New Roman" w:hAnsi="Times New Roman" w:cs="Times New Roman"/>
          <w:sz w:val="24"/>
          <w:szCs w:val="24"/>
          <w:lang w:eastAsia="pl-PL"/>
        </w:rPr>
        <w:t xml:space="preserve"> (w tym ochroną praw sygnalistów w mundurach)</w:t>
      </w:r>
      <w:r w:rsidR="00912BB5" w:rsidRPr="000A551A">
        <w:rPr>
          <w:rFonts w:ascii="Times New Roman" w:eastAsia="Times New Roman" w:hAnsi="Times New Roman" w:cs="Times New Roman"/>
          <w:sz w:val="24"/>
          <w:szCs w:val="24"/>
          <w:lang w:eastAsia="pl-PL"/>
        </w:rPr>
        <w:t xml:space="preserve">, </w:t>
      </w:r>
      <w:r w:rsidR="001E28E1" w:rsidRPr="000A551A">
        <w:rPr>
          <w:rFonts w:ascii="Times New Roman" w:eastAsia="Times New Roman" w:hAnsi="Times New Roman" w:cs="Times New Roman"/>
          <w:sz w:val="24"/>
          <w:szCs w:val="24"/>
          <w:lang w:eastAsia="pl-PL"/>
        </w:rPr>
        <w:t>ochron</w:t>
      </w:r>
      <w:r w:rsidR="00912BB5" w:rsidRPr="000A551A">
        <w:rPr>
          <w:rFonts w:ascii="Times New Roman" w:eastAsia="Times New Roman" w:hAnsi="Times New Roman" w:cs="Times New Roman"/>
          <w:sz w:val="24"/>
          <w:szCs w:val="24"/>
          <w:lang w:eastAsia="pl-PL"/>
        </w:rPr>
        <w:t>ą</w:t>
      </w:r>
      <w:r w:rsidR="001E28E1" w:rsidRPr="000A551A">
        <w:rPr>
          <w:rFonts w:ascii="Times New Roman" w:eastAsia="Times New Roman" w:hAnsi="Times New Roman" w:cs="Times New Roman"/>
          <w:sz w:val="24"/>
          <w:szCs w:val="24"/>
          <w:lang w:eastAsia="pl-PL"/>
        </w:rPr>
        <w:t xml:space="preserve"> informacji niejawnych</w:t>
      </w:r>
      <w:r w:rsidR="00A63045" w:rsidRPr="000A551A">
        <w:rPr>
          <w:rFonts w:ascii="Times New Roman" w:eastAsia="Times New Roman" w:hAnsi="Times New Roman" w:cs="Times New Roman"/>
          <w:sz w:val="24"/>
          <w:szCs w:val="24"/>
          <w:lang w:eastAsia="pl-PL"/>
        </w:rPr>
        <w:t xml:space="preserve"> oraz</w:t>
      </w:r>
      <w:r w:rsidR="00912BB5" w:rsidRPr="000A551A">
        <w:rPr>
          <w:rFonts w:ascii="Times New Roman" w:eastAsia="Times New Roman" w:hAnsi="Times New Roman" w:cs="Times New Roman"/>
          <w:sz w:val="24"/>
          <w:szCs w:val="24"/>
          <w:lang w:eastAsia="pl-PL"/>
        </w:rPr>
        <w:t xml:space="preserve"> </w:t>
      </w:r>
      <w:r w:rsidR="00BD6249" w:rsidRPr="000A551A">
        <w:rPr>
          <w:rFonts w:ascii="Times New Roman" w:eastAsia="Times New Roman" w:hAnsi="Times New Roman" w:cs="Times New Roman"/>
          <w:sz w:val="24"/>
          <w:szCs w:val="24"/>
          <w:lang w:eastAsia="pl-PL"/>
        </w:rPr>
        <w:t>systemem zaopatrzeniowym</w:t>
      </w:r>
      <w:r w:rsidR="00912BB5" w:rsidRPr="000A551A">
        <w:rPr>
          <w:rFonts w:ascii="Times New Roman" w:eastAsia="Times New Roman" w:hAnsi="Times New Roman" w:cs="Times New Roman"/>
          <w:sz w:val="24"/>
          <w:szCs w:val="24"/>
          <w:lang w:eastAsia="pl-PL"/>
        </w:rPr>
        <w:t xml:space="preserve">. </w:t>
      </w:r>
      <w:r w:rsidR="001F2A7B" w:rsidRPr="000A551A">
        <w:rPr>
          <w:rFonts w:ascii="Times New Roman" w:eastAsia="Times New Roman" w:hAnsi="Times New Roman" w:cs="Times New Roman"/>
          <w:sz w:val="24"/>
          <w:szCs w:val="24"/>
          <w:lang w:eastAsia="pl-PL"/>
        </w:rPr>
        <w:t xml:space="preserve">  </w:t>
      </w:r>
    </w:p>
    <w:p w14:paraId="583AF021" w14:textId="77777777" w:rsidR="00665936" w:rsidRDefault="00665936" w:rsidP="00B85C3C">
      <w:pPr>
        <w:spacing w:after="0" w:line="360" w:lineRule="auto"/>
        <w:jc w:val="both"/>
        <w:rPr>
          <w:rFonts w:ascii="Times New Roman" w:eastAsia="Times New Roman" w:hAnsi="Times New Roman" w:cs="Times New Roman"/>
          <w:b/>
          <w:color w:val="FF0000"/>
          <w:sz w:val="24"/>
          <w:szCs w:val="24"/>
          <w:lang w:eastAsia="pl-PL"/>
        </w:rPr>
      </w:pPr>
    </w:p>
    <w:p w14:paraId="681B09E9" w14:textId="35A753EB" w:rsidR="00B85C3C" w:rsidRPr="00186157" w:rsidRDefault="00B85C3C" w:rsidP="00B85C3C">
      <w:pPr>
        <w:spacing w:after="0" w:line="360" w:lineRule="auto"/>
        <w:jc w:val="both"/>
        <w:rPr>
          <w:rFonts w:ascii="Times New Roman" w:eastAsia="Times New Roman" w:hAnsi="Times New Roman" w:cs="Times New Roman"/>
          <w:b/>
          <w:color w:val="FF0000"/>
          <w:sz w:val="24"/>
          <w:szCs w:val="24"/>
          <w:lang w:eastAsia="pl-PL"/>
        </w:rPr>
      </w:pPr>
    </w:p>
    <w:p w14:paraId="70582D5F" w14:textId="77777777" w:rsidR="00B973C3" w:rsidRDefault="00B973C3" w:rsidP="00515CE1">
      <w:pPr>
        <w:jc w:val="both"/>
      </w:pPr>
    </w:p>
    <w:sectPr w:rsidR="00B973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361A" w14:textId="77777777" w:rsidR="009D64B0" w:rsidRDefault="009D64B0" w:rsidP="00515CE1">
      <w:pPr>
        <w:spacing w:after="0" w:line="240" w:lineRule="auto"/>
      </w:pPr>
      <w:r>
        <w:separator/>
      </w:r>
    </w:p>
  </w:endnote>
  <w:endnote w:type="continuationSeparator" w:id="0">
    <w:p w14:paraId="552DF4D5" w14:textId="77777777" w:rsidR="009D64B0" w:rsidRDefault="009D64B0" w:rsidP="0051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1AF6" w14:textId="77777777" w:rsidR="009D64B0" w:rsidRDefault="009D64B0" w:rsidP="00515CE1">
      <w:pPr>
        <w:spacing w:after="0" w:line="240" w:lineRule="auto"/>
      </w:pPr>
      <w:r>
        <w:separator/>
      </w:r>
    </w:p>
  </w:footnote>
  <w:footnote w:type="continuationSeparator" w:id="0">
    <w:p w14:paraId="54AF9ED2" w14:textId="77777777" w:rsidR="009D64B0" w:rsidRDefault="009D64B0" w:rsidP="00515CE1">
      <w:pPr>
        <w:spacing w:after="0" w:line="240" w:lineRule="auto"/>
      </w:pPr>
      <w:r>
        <w:continuationSeparator/>
      </w:r>
    </w:p>
  </w:footnote>
  <w:footnote w:id="1">
    <w:p w14:paraId="5B83AB81" w14:textId="3B14ADF0" w:rsidR="00F77084" w:rsidRDefault="00F77084">
      <w:pPr>
        <w:pStyle w:val="Tekstprzypisudolnego"/>
      </w:pPr>
      <w:r>
        <w:rPr>
          <w:rStyle w:val="Odwoanieprzypisudolnego"/>
        </w:rPr>
        <w:footnoteRef/>
      </w:r>
      <w:r>
        <w:t xml:space="preserve"> </w:t>
      </w:r>
      <w:hyperlink r:id="rId1" w:history="1">
        <w:r w:rsidRPr="006C1FB5">
          <w:rPr>
            <w:rStyle w:val="Hipercze"/>
          </w:rPr>
          <w:t>https://bip.brpo.gov.pl/sites/default/files/Przeciwdzia%C5%82anie_mobbingowi_i_dyskryminacji_w_s%C5%82uzbach_mundurowych.pdf</w:t>
        </w:r>
      </w:hyperlink>
      <w:r>
        <w:t xml:space="preserve"> </w:t>
      </w:r>
    </w:p>
  </w:footnote>
  <w:footnote w:id="2">
    <w:p w14:paraId="51964C13" w14:textId="77777777" w:rsidR="00F77084" w:rsidRDefault="00F77084" w:rsidP="00F77084">
      <w:pPr>
        <w:pStyle w:val="Tekstprzypisudolnego"/>
      </w:pPr>
      <w:r>
        <w:rPr>
          <w:rStyle w:val="Odwoanieprzypisudolnego"/>
        </w:rPr>
        <w:footnoteRef/>
      </w:r>
      <w:r>
        <w:t xml:space="preserve"> </w:t>
      </w:r>
      <w:hyperlink r:id="rId2" w:history="1">
        <w:r w:rsidRPr="006C1FB5">
          <w:rPr>
            <w:rStyle w:val="Hipercze"/>
          </w:rPr>
          <w:t>https://bip.brpo.gov.pl/sites/default/files/Do_MSWiA_mobbing_26.01.2021.pdf</w:t>
        </w:r>
      </w:hyperlink>
      <w:r>
        <w:t xml:space="preserve"> </w:t>
      </w:r>
    </w:p>
  </w:footnote>
  <w:footnote w:id="3">
    <w:p w14:paraId="37CD6AAC" w14:textId="11665AC2" w:rsidR="000500D3" w:rsidRDefault="000500D3">
      <w:pPr>
        <w:pStyle w:val="Tekstprzypisudolnego"/>
      </w:pPr>
      <w:r>
        <w:rPr>
          <w:rStyle w:val="Odwoanieprzypisudolnego"/>
        </w:rPr>
        <w:footnoteRef/>
      </w:r>
      <w:r w:rsidRPr="000500D3">
        <w:rPr>
          <w:lang w:val="en-GB"/>
        </w:rPr>
        <w:t xml:space="preserve"> </w:t>
      </w:r>
      <w:r w:rsidRPr="00656643">
        <w:rPr>
          <w:rFonts w:ascii="Times New Roman" w:hAnsi="Times New Roman" w:cs="Times New Roman"/>
          <w:lang w:val="en-GB"/>
        </w:rPr>
        <w:t xml:space="preserve">Family Advocacy Program (FAP): FAP Standards DoD Nr 6400.01,vol. 1, March 3, 2015. </w:t>
      </w:r>
      <w:hyperlink r:id="rId3" w:history="1">
        <w:r w:rsidRPr="00383AD5">
          <w:rPr>
            <w:rStyle w:val="Hipercze"/>
          </w:rPr>
          <w:t>https://www.militaryonesource.mil/family-relationships/family-life/preventing-abuse-neglect/the-family-advocacy-program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E41"/>
    <w:multiLevelType w:val="hybridMultilevel"/>
    <w:tmpl w:val="60FE591A"/>
    <w:lvl w:ilvl="0" w:tplc="889C2F1E">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D9C2F55"/>
    <w:multiLevelType w:val="hybridMultilevel"/>
    <w:tmpl w:val="709EE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45739"/>
    <w:multiLevelType w:val="hybridMultilevel"/>
    <w:tmpl w:val="00202A78"/>
    <w:lvl w:ilvl="0" w:tplc="F95494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DAA6668"/>
    <w:multiLevelType w:val="hybridMultilevel"/>
    <w:tmpl w:val="C1F43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E6551F"/>
    <w:multiLevelType w:val="hybridMultilevel"/>
    <w:tmpl w:val="938E4C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0B4883"/>
    <w:multiLevelType w:val="hybridMultilevel"/>
    <w:tmpl w:val="2D4C0D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B49AEEC-06FB-4B8B-8925-64A287F79CE9}"/>
  </w:docVars>
  <w:rsids>
    <w:rsidRoot w:val="00E54797"/>
    <w:rsid w:val="0001560C"/>
    <w:rsid w:val="00016DD7"/>
    <w:rsid w:val="00025177"/>
    <w:rsid w:val="000315D3"/>
    <w:rsid w:val="00031937"/>
    <w:rsid w:val="00036631"/>
    <w:rsid w:val="000500D3"/>
    <w:rsid w:val="00052241"/>
    <w:rsid w:val="0005450E"/>
    <w:rsid w:val="00055507"/>
    <w:rsid w:val="000617B9"/>
    <w:rsid w:val="00066BD8"/>
    <w:rsid w:val="00094A50"/>
    <w:rsid w:val="000A071B"/>
    <w:rsid w:val="000A551A"/>
    <w:rsid w:val="000B7F7C"/>
    <w:rsid w:val="000C2BE1"/>
    <w:rsid w:val="000C5E16"/>
    <w:rsid w:val="000D79E0"/>
    <w:rsid w:val="000E4DE4"/>
    <w:rsid w:val="000E668C"/>
    <w:rsid w:val="0010640E"/>
    <w:rsid w:val="001311CD"/>
    <w:rsid w:val="00154294"/>
    <w:rsid w:val="00177C33"/>
    <w:rsid w:val="00182886"/>
    <w:rsid w:val="0018306B"/>
    <w:rsid w:val="00186157"/>
    <w:rsid w:val="00190216"/>
    <w:rsid w:val="00197748"/>
    <w:rsid w:val="001977B6"/>
    <w:rsid w:val="001A09BA"/>
    <w:rsid w:val="001A7A7B"/>
    <w:rsid w:val="001B7BC9"/>
    <w:rsid w:val="001C2752"/>
    <w:rsid w:val="001E28E1"/>
    <w:rsid w:val="001F2500"/>
    <w:rsid w:val="001F2A7B"/>
    <w:rsid w:val="001F2BCD"/>
    <w:rsid w:val="002057E6"/>
    <w:rsid w:val="0024474D"/>
    <w:rsid w:val="00247545"/>
    <w:rsid w:val="002529F5"/>
    <w:rsid w:val="00267EE6"/>
    <w:rsid w:val="0028352F"/>
    <w:rsid w:val="00283A08"/>
    <w:rsid w:val="00286348"/>
    <w:rsid w:val="00297D00"/>
    <w:rsid w:val="002D20D1"/>
    <w:rsid w:val="00311EDC"/>
    <w:rsid w:val="00313A85"/>
    <w:rsid w:val="00336DE3"/>
    <w:rsid w:val="0034641A"/>
    <w:rsid w:val="0035759F"/>
    <w:rsid w:val="003613EB"/>
    <w:rsid w:val="0038119B"/>
    <w:rsid w:val="00384C71"/>
    <w:rsid w:val="003A6B8E"/>
    <w:rsid w:val="003A6C44"/>
    <w:rsid w:val="003B0D74"/>
    <w:rsid w:val="003B24B1"/>
    <w:rsid w:val="003E4F5B"/>
    <w:rsid w:val="003E7122"/>
    <w:rsid w:val="00403B82"/>
    <w:rsid w:val="00412600"/>
    <w:rsid w:val="00425113"/>
    <w:rsid w:val="00426619"/>
    <w:rsid w:val="00430166"/>
    <w:rsid w:val="0047746E"/>
    <w:rsid w:val="0048370E"/>
    <w:rsid w:val="004838F5"/>
    <w:rsid w:val="004B0C1F"/>
    <w:rsid w:val="004C518B"/>
    <w:rsid w:val="004D6BBD"/>
    <w:rsid w:val="004F0654"/>
    <w:rsid w:val="00511BE0"/>
    <w:rsid w:val="00515CE1"/>
    <w:rsid w:val="00526782"/>
    <w:rsid w:val="0054177B"/>
    <w:rsid w:val="00543646"/>
    <w:rsid w:val="00561FD5"/>
    <w:rsid w:val="0056470E"/>
    <w:rsid w:val="005D003C"/>
    <w:rsid w:val="005D0252"/>
    <w:rsid w:val="005E52D4"/>
    <w:rsid w:val="00601D1E"/>
    <w:rsid w:val="006023D3"/>
    <w:rsid w:val="00611235"/>
    <w:rsid w:val="00616CC8"/>
    <w:rsid w:val="00622C95"/>
    <w:rsid w:val="00630271"/>
    <w:rsid w:val="00634E55"/>
    <w:rsid w:val="006358C0"/>
    <w:rsid w:val="00635B8C"/>
    <w:rsid w:val="0064130B"/>
    <w:rsid w:val="006419ED"/>
    <w:rsid w:val="00650AAA"/>
    <w:rsid w:val="00652DC7"/>
    <w:rsid w:val="006568F2"/>
    <w:rsid w:val="00657763"/>
    <w:rsid w:val="00665936"/>
    <w:rsid w:val="00695740"/>
    <w:rsid w:val="006A1971"/>
    <w:rsid w:val="006A3685"/>
    <w:rsid w:val="006A7479"/>
    <w:rsid w:val="006C7ED9"/>
    <w:rsid w:val="006D08F6"/>
    <w:rsid w:val="006D6351"/>
    <w:rsid w:val="006E3247"/>
    <w:rsid w:val="006E5571"/>
    <w:rsid w:val="006F555C"/>
    <w:rsid w:val="006F7110"/>
    <w:rsid w:val="00705C41"/>
    <w:rsid w:val="0071074E"/>
    <w:rsid w:val="00736212"/>
    <w:rsid w:val="0074317E"/>
    <w:rsid w:val="00751126"/>
    <w:rsid w:val="007649C6"/>
    <w:rsid w:val="0077118E"/>
    <w:rsid w:val="00775E38"/>
    <w:rsid w:val="0078198A"/>
    <w:rsid w:val="0078305F"/>
    <w:rsid w:val="007B3C52"/>
    <w:rsid w:val="007C0C2B"/>
    <w:rsid w:val="007C2A8F"/>
    <w:rsid w:val="007D3D7F"/>
    <w:rsid w:val="007E63D3"/>
    <w:rsid w:val="007E70B4"/>
    <w:rsid w:val="00806B10"/>
    <w:rsid w:val="0081072A"/>
    <w:rsid w:val="0081645E"/>
    <w:rsid w:val="008369B9"/>
    <w:rsid w:val="008425B0"/>
    <w:rsid w:val="0086099A"/>
    <w:rsid w:val="00861D75"/>
    <w:rsid w:val="008813AE"/>
    <w:rsid w:val="00881FF2"/>
    <w:rsid w:val="00884E02"/>
    <w:rsid w:val="00894688"/>
    <w:rsid w:val="00896968"/>
    <w:rsid w:val="008A1979"/>
    <w:rsid w:val="008A5AE4"/>
    <w:rsid w:val="008C3B12"/>
    <w:rsid w:val="008C6C85"/>
    <w:rsid w:val="008C6C90"/>
    <w:rsid w:val="008E1E8A"/>
    <w:rsid w:val="008E6783"/>
    <w:rsid w:val="008F4F4F"/>
    <w:rsid w:val="008F52F5"/>
    <w:rsid w:val="008F5C17"/>
    <w:rsid w:val="009103E6"/>
    <w:rsid w:val="00912BB5"/>
    <w:rsid w:val="00921D30"/>
    <w:rsid w:val="00922036"/>
    <w:rsid w:val="0093320A"/>
    <w:rsid w:val="00950EB7"/>
    <w:rsid w:val="009701C9"/>
    <w:rsid w:val="0097679E"/>
    <w:rsid w:val="009B28E6"/>
    <w:rsid w:val="009B4950"/>
    <w:rsid w:val="009D01AB"/>
    <w:rsid w:val="009D2CDB"/>
    <w:rsid w:val="009D64B0"/>
    <w:rsid w:val="009D698B"/>
    <w:rsid w:val="009F2776"/>
    <w:rsid w:val="00A13476"/>
    <w:rsid w:val="00A31F74"/>
    <w:rsid w:val="00A40B05"/>
    <w:rsid w:val="00A51CDC"/>
    <w:rsid w:val="00A5532E"/>
    <w:rsid w:val="00A63045"/>
    <w:rsid w:val="00A641B7"/>
    <w:rsid w:val="00A6739D"/>
    <w:rsid w:val="00A71659"/>
    <w:rsid w:val="00A73461"/>
    <w:rsid w:val="00A76AD9"/>
    <w:rsid w:val="00A80796"/>
    <w:rsid w:val="00A85E38"/>
    <w:rsid w:val="00A967E4"/>
    <w:rsid w:val="00A978EC"/>
    <w:rsid w:val="00AB4220"/>
    <w:rsid w:val="00AC517E"/>
    <w:rsid w:val="00AC65BB"/>
    <w:rsid w:val="00AD009A"/>
    <w:rsid w:val="00B01F5F"/>
    <w:rsid w:val="00B206FD"/>
    <w:rsid w:val="00B221DC"/>
    <w:rsid w:val="00B246F4"/>
    <w:rsid w:val="00B52365"/>
    <w:rsid w:val="00B65EA0"/>
    <w:rsid w:val="00B85C3C"/>
    <w:rsid w:val="00B973C3"/>
    <w:rsid w:val="00BA1728"/>
    <w:rsid w:val="00BA21B8"/>
    <w:rsid w:val="00BB1DE7"/>
    <w:rsid w:val="00BB456D"/>
    <w:rsid w:val="00BB53D6"/>
    <w:rsid w:val="00BC6180"/>
    <w:rsid w:val="00BD6249"/>
    <w:rsid w:val="00BE59C3"/>
    <w:rsid w:val="00BF3996"/>
    <w:rsid w:val="00BF4E11"/>
    <w:rsid w:val="00BF772D"/>
    <w:rsid w:val="00C03682"/>
    <w:rsid w:val="00C13FA4"/>
    <w:rsid w:val="00C15F44"/>
    <w:rsid w:val="00C26D43"/>
    <w:rsid w:val="00C36675"/>
    <w:rsid w:val="00C4673C"/>
    <w:rsid w:val="00C53AB7"/>
    <w:rsid w:val="00C64733"/>
    <w:rsid w:val="00C7185A"/>
    <w:rsid w:val="00C73894"/>
    <w:rsid w:val="00C75A8B"/>
    <w:rsid w:val="00C83FE8"/>
    <w:rsid w:val="00C90744"/>
    <w:rsid w:val="00CB374F"/>
    <w:rsid w:val="00CB5B99"/>
    <w:rsid w:val="00CC1A7D"/>
    <w:rsid w:val="00CC3E08"/>
    <w:rsid w:val="00CC6580"/>
    <w:rsid w:val="00CD5AC8"/>
    <w:rsid w:val="00CD79E4"/>
    <w:rsid w:val="00CE26F4"/>
    <w:rsid w:val="00D05936"/>
    <w:rsid w:val="00D1705E"/>
    <w:rsid w:val="00D23647"/>
    <w:rsid w:val="00D30902"/>
    <w:rsid w:val="00D33BC8"/>
    <w:rsid w:val="00D43CD3"/>
    <w:rsid w:val="00D677A3"/>
    <w:rsid w:val="00D963D4"/>
    <w:rsid w:val="00DD230B"/>
    <w:rsid w:val="00DE5BCD"/>
    <w:rsid w:val="00E126CE"/>
    <w:rsid w:val="00E127A2"/>
    <w:rsid w:val="00E22B04"/>
    <w:rsid w:val="00E23780"/>
    <w:rsid w:val="00E375BC"/>
    <w:rsid w:val="00E4105D"/>
    <w:rsid w:val="00E42620"/>
    <w:rsid w:val="00E54797"/>
    <w:rsid w:val="00E62FE3"/>
    <w:rsid w:val="00E71139"/>
    <w:rsid w:val="00E80280"/>
    <w:rsid w:val="00E90404"/>
    <w:rsid w:val="00EE5CE7"/>
    <w:rsid w:val="00EE5F44"/>
    <w:rsid w:val="00EF2F93"/>
    <w:rsid w:val="00F03326"/>
    <w:rsid w:val="00F0495E"/>
    <w:rsid w:val="00F166DC"/>
    <w:rsid w:val="00F17DC7"/>
    <w:rsid w:val="00F42552"/>
    <w:rsid w:val="00F4320A"/>
    <w:rsid w:val="00F6014C"/>
    <w:rsid w:val="00F62851"/>
    <w:rsid w:val="00F67073"/>
    <w:rsid w:val="00F70896"/>
    <w:rsid w:val="00F77084"/>
    <w:rsid w:val="00F77587"/>
    <w:rsid w:val="00F77D8C"/>
    <w:rsid w:val="00FB30B3"/>
    <w:rsid w:val="00FB73C0"/>
    <w:rsid w:val="00FB73E5"/>
    <w:rsid w:val="00FC2DE5"/>
    <w:rsid w:val="00FE2FAB"/>
    <w:rsid w:val="00FF1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7177"/>
  <w15:chartTrackingRefBased/>
  <w15:docId w15:val="{55C5F6B3-4C91-4392-B4EA-2951D8C0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C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515CE1"/>
    <w:pPr>
      <w:spacing w:after="0" w:line="240" w:lineRule="auto"/>
    </w:pPr>
    <w:rPr>
      <w:sz w:val="20"/>
      <w:szCs w:val="20"/>
    </w:rPr>
  </w:style>
  <w:style w:type="character" w:customStyle="1" w:styleId="TekstprzypisudolnegoZnak">
    <w:name w:val="Tekst przypisu dolnego Znak"/>
    <w:basedOn w:val="Domylnaczcionkaakapitu"/>
    <w:link w:val="Tekstprzypisudolnego"/>
    <w:rsid w:val="00515CE1"/>
    <w:rPr>
      <w:sz w:val="20"/>
      <w:szCs w:val="20"/>
    </w:rPr>
  </w:style>
  <w:style w:type="character" w:styleId="Odwoanieprzypisudolnego">
    <w:name w:val="footnote reference"/>
    <w:basedOn w:val="Domylnaczcionkaakapitu"/>
    <w:semiHidden/>
    <w:unhideWhenUsed/>
    <w:rsid w:val="00515CE1"/>
    <w:rPr>
      <w:vertAlign w:val="superscript"/>
    </w:rPr>
  </w:style>
  <w:style w:type="character" w:customStyle="1" w:styleId="h1">
    <w:name w:val="h1"/>
    <w:basedOn w:val="Domylnaczcionkaakapitu"/>
    <w:rsid w:val="00515CE1"/>
  </w:style>
  <w:style w:type="character" w:customStyle="1" w:styleId="h2">
    <w:name w:val="h2"/>
    <w:basedOn w:val="Domylnaczcionkaakapitu"/>
    <w:rsid w:val="00515CE1"/>
  </w:style>
  <w:style w:type="character" w:customStyle="1" w:styleId="st">
    <w:name w:val="st"/>
    <w:basedOn w:val="Domylnaczcionkaakapitu"/>
    <w:rsid w:val="00515CE1"/>
  </w:style>
  <w:style w:type="character" w:styleId="Hipercze">
    <w:name w:val="Hyperlink"/>
    <w:basedOn w:val="Domylnaczcionkaakapitu"/>
    <w:uiPriority w:val="99"/>
    <w:unhideWhenUsed/>
    <w:rsid w:val="00736212"/>
    <w:rPr>
      <w:color w:val="0563C1" w:themeColor="hyperlink"/>
      <w:u w:val="single"/>
    </w:rPr>
  </w:style>
  <w:style w:type="paragraph" w:styleId="Tekstprzypisukocowego">
    <w:name w:val="endnote text"/>
    <w:basedOn w:val="Normalny"/>
    <w:link w:val="TekstprzypisukocowegoZnak"/>
    <w:uiPriority w:val="99"/>
    <w:semiHidden/>
    <w:unhideWhenUsed/>
    <w:rsid w:val="000A07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071B"/>
    <w:rPr>
      <w:sz w:val="20"/>
      <w:szCs w:val="20"/>
    </w:rPr>
  </w:style>
  <w:style w:type="character" w:styleId="Odwoanieprzypisukocowego">
    <w:name w:val="endnote reference"/>
    <w:basedOn w:val="Domylnaczcionkaakapitu"/>
    <w:uiPriority w:val="99"/>
    <w:semiHidden/>
    <w:unhideWhenUsed/>
    <w:rsid w:val="000A071B"/>
    <w:rPr>
      <w:vertAlign w:val="superscript"/>
    </w:rPr>
  </w:style>
  <w:style w:type="paragraph" w:styleId="Akapitzlist">
    <w:name w:val="List Paragraph"/>
    <w:basedOn w:val="Normalny"/>
    <w:uiPriority w:val="34"/>
    <w:qFormat/>
    <w:rsid w:val="00806B10"/>
    <w:pPr>
      <w:ind w:left="720"/>
      <w:contextualSpacing/>
    </w:pPr>
  </w:style>
  <w:style w:type="character" w:customStyle="1" w:styleId="UnresolvedMention">
    <w:name w:val="Unresolved Mention"/>
    <w:basedOn w:val="Domylnaczcionkaakapitu"/>
    <w:uiPriority w:val="99"/>
    <w:semiHidden/>
    <w:unhideWhenUsed/>
    <w:rsid w:val="00F7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1488">
      <w:bodyDiv w:val="1"/>
      <w:marLeft w:val="0"/>
      <w:marRight w:val="0"/>
      <w:marTop w:val="0"/>
      <w:marBottom w:val="0"/>
      <w:divBdr>
        <w:top w:val="none" w:sz="0" w:space="0" w:color="auto"/>
        <w:left w:val="none" w:sz="0" w:space="0" w:color="auto"/>
        <w:bottom w:val="none" w:sz="0" w:space="0" w:color="auto"/>
        <w:right w:val="none" w:sz="0" w:space="0" w:color="auto"/>
      </w:divBdr>
      <w:divsChild>
        <w:div w:id="1033918390">
          <w:marLeft w:val="360"/>
          <w:marRight w:val="0"/>
          <w:marTop w:val="72"/>
          <w:marBottom w:val="72"/>
          <w:divBdr>
            <w:top w:val="none" w:sz="0" w:space="0" w:color="auto"/>
            <w:left w:val="none" w:sz="0" w:space="0" w:color="auto"/>
            <w:bottom w:val="none" w:sz="0" w:space="0" w:color="auto"/>
            <w:right w:val="none" w:sz="0" w:space="0" w:color="auto"/>
          </w:divBdr>
          <w:divsChild>
            <w:div w:id="1468740206">
              <w:marLeft w:val="0"/>
              <w:marRight w:val="0"/>
              <w:marTop w:val="0"/>
              <w:marBottom w:val="0"/>
              <w:divBdr>
                <w:top w:val="none" w:sz="0" w:space="0" w:color="auto"/>
                <w:left w:val="none" w:sz="0" w:space="0" w:color="auto"/>
                <w:bottom w:val="none" w:sz="0" w:space="0" w:color="auto"/>
                <w:right w:val="none" w:sz="0" w:space="0" w:color="auto"/>
              </w:divBdr>
            </w:div>
          </w:divsChild>
        </w:div>
        <w:div w:id="1705128781">
          <w:marLeft w:val="360"/>
          <w:marRight w:val="0"/>
          <w:marTop w:val="0"/>
          <w:marBottom w:val="72"/>
          <w:divBdr>
            <w:top w:val="none" w:sz="0" w:space="0" w:color="auto"/>
            <w:left w:val="none" w:sz="0" w:space="0" w:color="auto"/>
            <w:bottom w:val="none" w:sz="0" w:space="0" w:color="auto"/>
            <w:right w:val="none" w:sz="0" w:space="0" w:color="auto"/>
          </w:divBdr>
          <w:divsChild>
            <w:div w:id="2100514397">
              <w:marLeft w:val="0"/>
              <w:marRight w:val="0"/>
              <w:marTop w:val="0"/>
              <w:marBottom w:val="0"/>
              <w:divBdr>
                <w:top w:val="none" w:sz="0" w:space="0" w:color="auto"/>
                <w:left w:val="none" w:sz="0" w:space="0" w:color="auto"/>
                <w:bottom w:val="none" w:sz="0" w:space="0" w:color="auto"/>
                <w:right w:val="none" w:sz="0" w:space="0" w:color="auto"/>
              </w:divBdr>
            </w:div>
          </w:divsChild>
        </w:div>
        <w:div w:id="1902861396">
          <w:marLeft w:val="360"/>
          <w:marRight w:val="0"/>
          <w:marTop w:val="0"/>
          <w:marBottom w:val="72"/>
          <w:divBdr>
            <w:top w:val="none" w:sz="0" w:space="0" w:color="auto"/>
            <w:left w:val="none" w:sz="0" w:space="0" w:color="auto"/>
            <w:bottom w:val="none" w:sz="0" w:space="0" w:color="auto"/>
            <w:right w:val="none" w:sz="0" w:space="0" w:color="auto"/>
          </w:divBdr>
          <w:divsChild>
            <w:div w:id="824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2197">
      <w:bodyDiv w:val="1"/>
      <w:marLeft w:val="0"/>
      <w:marRight w:val="0"/>
      <w:marTop w:val="0"/>
      <w:marBottom w:val="0"/>
      <w:divBdr>
        <w:top w:val="none" w:sz="0" w:space="0" w:color="auto"/>
        <w:left w:val="none" w:sz="0" w:space="0" w:color="auto"/>
        <w:bottom w:val="none" w:sz="0" w:space="0" w:color="auto"/>
        <w:right w:val="none" w:sz="0" w:space="0" w:color="auto"/>
      </w:divBdr>
      <w:divsChild>
        <w:div w:id="743376178">
          <w:marLeft w:val="360"/>
          <w:marRight w:val="0"/>
          <w:marTop w:val="72"/>
          <w:marBottom w:val="72"/>
          <w:divBdr>
            <w:top w:val="none" w:sz="0" w:space="0" w:color="auto"/>
            <w:left w:val="none" w:sz="0" w:space="0" w:color="auto"/>
            <w:bottom w:val="none" w:sz="0" w:space="0" w:color="auto"/>
            <w:right w:val="none" w:sz="0" w:space="0" w:color="auto"/>
          </w:divBdr>
          <w:divsChild>
            <w:div w:id="674848545">
              <w:marLeft w:val="0"/>
              <w:marRight w:val="0"/>
              <w:marTop w:val="0"/>
              <w:marBottom w:val="0"/>
              <w:divBdr>
                <w:top w:val="none" w:sz="0" w:space="0" w:color="auto"/>
                <w:left w:val="none" w:sz="0" w:space="0" w:color="auto"/>
                <w:bottom w:val="none" w:sz="0" w:space="0" w:color="auto"/>
                <w:right w:val="none" w:sz="0" w:space="0" w:color="auto"/>
              </w:divBdr>
            </w:div>
          </w:divsChild>
        </w:div>
        <w:div w:id="1472745086">
          <w:marLeft w:val="360"/>
          <w:marRight w:val="0"/>
          <w:marTop w:val="0"/>
          <w:marBottom w:val="72"/>
          <w:divBdr>
            <w:top w:val="none" w:sz="0" w:space="0" w:color="auto"/>
            <w:left w:val="none" w:sz="0" w:space="0" w:color="auto"/>
            <w:bottom w:val="none" w:sz="0" w:space="0" w:color="auto"/>
            <w:right w:val="none" w:sz="0" w:space="0" w:color="auto"/>
          </w:divBdr>
          <w:divsChild>
            <w:div w:id="1640305921">
              <w:marLeft w:val="0"/>
              <w:marRight w:val="0"/>
              <w:marTop w:val="0"/>
              <w:marBottom w:val="0"/>
              <w:divBdr>
                <w:top w:val="none" w:sz="0" w:space="0" w:color="auto"/>
                <w:left w:val="none" w:sz="0" w:space="0" w:color="auto"/>
                <w:bottom w:val="none" w:sz="0" w:space="0" w:color="auto"/>
                <w:right w:val="none" w:sz="0" w:space="0" w:color="auto"/>
              </w:divBdr>
            </w:div>
          </w:divsChild>
        </w:div>
        <w:div w:id="2126075141">
          <w:marLeft w:val="360"/>
          <w:marRight w:val="0"/>
          <w:marTop w:val="0"/>
          <w:marBottom w:val="72"/>
          <w:divBdr>
            <w:top w:val="none" w:sz="0" w:space="0" w:color="auto"/>
            <w:left w:val="none" w:sz="0" w:space="0" w:color="auto"/>
            <w:bottom w:val="none" w:sz="0" w:space="0" w:color="auto"/>
            <w:right w:val="none" w:sz="0" w:space="0" w:color="auto"/>
          </w:divBdr>
          <w:divsChild>
            <w:div w:id="1448741799">
              <w:marLeft w:val="0"/>
              <w:marRight w:val="0"/>
              <w:marTop w:val="0"/>
              <w:marBottom w:val="0"/>
              <w:divBdr>
                <w:top w:val="none" w:sz="0" w:space="0" w:color="auto"/>
                <w:left w:val="none" w:sz="0" w:space="0" w:color="auto"/>
                <w:bottom w:val="none" w:sz="0" w:space="0" w:color="auto"/>
                <w:right w:val="none" w:sz="0" w:space="0" w:color="auto"/>
              </w:divBdr>
            </w:div>
          </w:divsChild>
        </w:div>
        <w:div w:id="1256665991">
          <w:marLeft w:val="360"/>
          <w:marRight w:val="0"/>
          <w:marTop w:val="0"/>
          <w:marBottom w:val="72"/>
          <w:divBdr>
            <w:top w:val="none" w:sz="0" w:space="0" w:color="auto"/>
            <w:left w:val="none" w:sz="0" w:space="0" w:color="auto"/>
            <w:bottom w:val="none" w:sz="0" w:space="0" w:color="auto"/>
            <w:right w:val="none" w:sz="0" w:space="0" w:color="auto"/>
          </w:divBdr>
          <w:divsChild>
            <w:div w:id="13623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38993">
      <w:bodyDiv w:val="1"/>
      <w:marLeft w:val="0"/>
      <w:marRight w:val="0"/>
      <w:marTop w:val="0"/>
      <w:marBottom w:val="0"/>
      <w:divBdr>
        <w:top w:val="none" w:sz="0" w:space="0" w:color="auto"/>
        <w:left w:val="none" w:sz="0" w:space="0" w:color="auto"/>
        <w:bottom w:val="none" w:sz="0" w:space="0" w:color="auto"/>
        <w:right w:val="none" w:sz="0" w:space="0" w:color="auto"/>
      </w:divBdr>
      <w:divsChild>
        <w:div w:id="1936739671">
          <w:marLeft w:val="360"/>
          <w:marRight w:val="0"/>
          <w:marTop w:val="72"/>
          <w:marBottom w:val="72"/>
          <w:divBdr>
            <w:top w:val="none" w:sz="0" w:space="0" w:color="auto"/>
            <w:left w:val="none" w:sz="0" w:space="0" w:color="auto"/>
            <w:bottom w:val="none" w:sz="0" w:space="0" w:color="auto"/>
            <w:right w:val="none" w:sz="0" w:space="0" w:color="auto"/>
          </w:divBdr>
          <w:divsChild>
            <w:div w:id="1069037144">
              <w:marLeft w:val="0"/>
              <w:marRight w:val="0"/>
              <w:marTop w:val="0"/>
              <w:marBottom w:val="0"/>
              <w:divBdr>
                <w:top w:val="none" w:sz="0" w:space="0" w:color="auto"/>
                <w:left w:val="none" w:sz="0" w:space="0" w:color="auto"/>
                <w:bottom w:val="none" w:sz="0" w:space="0" w:color="auto"/>
                <w:right w:val="none" w:sz="0" w:space="0" w:color="auto"/>
              </w:divBdr>
            </w:div>
          </w:divsChild>
        </w:div>
        <w:div w:id="1784956215">
          <w:marLeft w:val="360"/>
          <w:marRight w:val="0"/>
          <w:marTop w:val="0"/>
          <w:marBottom w:val="72"/>
          <w:divBdr>
            <w:top w:val="none" w:sz="0" w:space="0" w:color="auto"/>
            <w:left w:val="none" w:sz="0" w:space="0" w:color="auto"/>
            <w:bottom w:val="none" w:sz="0" w:space="0" w:color="auto"/>
            <w:right w:val="none" w:sz="0" w:space="0" w:color="auto"/>
          </w:divBdr>
          <w:divsChild>
            <w:div w:id="385955369">
              <w:marLeft w:val="0"/>
              <w:marRight w:val="0"/>
              <w:marTop w:val="0"/>
              <w:marBottom w:val="0"/>
              <w:divBdr>
                <w:top w:val="none" w:sz="0" w:space="0" w:color="auto"/>
                <w:left w:val="none" w:sz="0" w:space="0" w:color="auto"/>
                <w:bottom w:val="none" w:sz="0" w:space="0" w:color="auto"/>
                <w:right w:val="none" w:sz="0" w:space="0" w:color="auto"/>
              </w:divBdr>
            </w:div>
          </w:divsChild>
        </w:div>
        <w:div w:id="1309436014">
          <w:marLeft w:val="360"/>
          <w:marRight w:val="0"/>
          <w:marTop w:val="0"/>
          <w:marBottom w:val="72"/>
          <w:divBdr>
            <w:top w:val="none" w:sz="0" w:space="0" w:color="auto"/>
            <w:left w:val="none" w:sz="0" w:space="0" w:color="auto"/>
            <w:bottom w:val="none" w:sz="0" w:space="0" w:color="auto"/>
            <w:right w:val="none" w:sz="0" w:space="0" w:color="auto"/>
          </w:divBdr>
          <w:divsChild>
            <w:div w:id="1694920540">
              <w:marLeft w:val="0"/>
              <w:marRight w:val="0"/>
              <w:marTop w:val="0"/>
              <w:marBottom w:val="0"/>
              <w:divBdr>
                <w:top w:val="none" w:sz="0" w:space="0" w:color="auto"/>
                <w:left w:val="none" w:sz="0" w:space="0" w:color="auto"/>
                <w:bottom w:val="none" w:sz="0" w:space="0" w:color="auto"/>
                <w:right w:val="none" w:sz="0" w:space="0" w:color="auto"/>
              </w:divBdr>
            </w:div>
          </w:divsChild>
        </w:div>
        <w:div w:id="565267407">
          <w:marLeft w:val="360"/>
          <w:marRight w:val="0"/>
          <w:marTop w:val="0"/>
          <w:marBottom w:val="72"/>
          <w:divBdr>
            <w:top w:val="none" w:sz="0" w:space="0" w:color="auto"/>
            <w:left w:val="none" w:sz="0" w:space="0" w:color="auto"/>
            <w:bottom w:val="none" w:sz="0" w:space="0" w:color="auto"/>
            <w:right w:val="none" w:sz="0" w:space="0" w:color="auto"/>
          </w:divBdr>
          <w:divsChild>
            <w:div w:id="1530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litaryonesource.mil/family-relationships/family-life/preventing-abuse-neglect/the-family-advocacy-program" TargetMode="External"/><Relationship Id="rId2" Type="http://schemas.openxmlformats.org/officeDocument/2006/relationships/hyperlink" Target="https://bip.brpo.gov.pl/sites/default/files/Do_MSWiA_mobbing_26.01.2021.pdf" TargetMode="External"/><Relationship Id="rId1" Type="http://schemas.openxmlformats.org/officeDocument/2006/relationships/hyperlink" Target="https://bip.brpo.gov.pl/sites/default/files/Przeciwdzia%C5%82anie_mobbingowi_i_dyskryminacji_w_s%C5%82uzbach_mundurowych.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AEEC-06FB-4B8B-8925-64A287F79CE9}">
  <ds:schemaRefs>
    <ds:schemaRef ds:uri="http://www.w3.org/2001/XMLSchema"/>
  </ds:schemaRefs>
</ds:datastoreItem>
</file>

<file path=customXml/itemProps2.xml><?xml version="1.0" encoding="utf-8"?>
<ds:datastoreItem xmlns:ds="http://schemas.openxmlformats.org/officeDocument/2006/customXml" ds:itemID="{426652BC-33D4-4CF0-85BE-23BCAD25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4234</Words>
  <Characters>25408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Łaszkiewicz</dc:creator>
  <cp:keywords/>
  <dc:description/>
  <cp:lastModifiedBy>Krzysztof Łaszkiewicz</cp:lastModifiedBy>
  <cp:revision>3</cp:revision>
  <cp:lastPrinted>2024-06-04T10:41:00Z</cp:lastPrinted>
  <dcterms:created xsi:type="dcterms:W3CDTF">2024-06-19T09:04:00Z</dcterms:created>
  <dcterms:modified xsi:type="dcterms:W3CDTF">2024-07-02T06:56:00Z</dcterms:modified>
</cp:coreProperties>
</file>