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4" w:rsidRDefault="00D75EC8" w:rsidP="00501D46">
      <w:pPr>
        <w:spacing w:after="620" w:line="233" w:lineRule="auto"/>
        <w:ind w:left="6237" w:firstLine="0"/>
        <w:jc w:val="left"/>
      </w:pPr>
      <w:r>
        <w:rPr>
          <w:sz w:val="16"/>
        </w:rPr>
        <w:t>Załącznik do rozporządzenia Ministra Sprawiedliwości z dnia 30 maja 2014 r. (poz. 761)</w:t>
      </w:r>
    </w:p>
    <w:p w:rsidR="001A656B" w:rsidRDefault="001A656B">
      <w:pPr>
        <w:spacing w:after="223"/>
        <w:ind w:left="377" w:firstLine="0"/>
      </w:pPr>
    </w:p>
    <w:p w:rsidR="00CD5FA4" w:rsidRDefault="00D75EC8" w:rsidP="00C42FF2">
      <w:pPr>
        <w:spacing w:after="223"/>
        <w:ind w:left="377" w:firstLine="0"/>
        <w:jc w:val="center"/>
      </w:pPr>
      <w:r>
        <w:t xml:space="preserve">POUCZENIE O UPRAWNIENIACH I OBOWIĄZKACH PODEJRZANEGO </w:t>
      </w:r>
      <w:r w:rsidR="00C42FF2">
        <w:br/>
      </w:r>
      <w:r>
        <w:t>W POSTĘPOWANIU KARNYM</w:t>
      </w:r>
    </w:p>
    <w:p w:rsidR="00CD5FA4" w:rsidRDefault="00D75EC8">
      <w:pPr>
        <w:ind w:left="320" w:firstLine="0"/>
      </w:pPr>
      <w:r>
        <w:t>Podejrzanemu w postępowaniu karnym przysługują wymienione poniżej uprawnienia:</w:t>
      </w:r>
    </w:p>
    <w:p w:rsidR="00CD5FA4" w:rsidRDefault="00D75EC8">
      <w:pPr>
        <w:numPr>
          <w:ilvl w:val="0"/>
          <w:numId w:val="1"/>
        </w:numPr>
        <w:spacing w:after="221"/>
        <w:ind w:hanging="454"/>
      </w:pPr>
      <w:r>
        <w:t>Prawo do składania wyjaśnień, także na piśmie, prawo do odmowy składania wyjaśnień lub odmowy odpowiedzi na poszczególne pytania, bez konieczności podania przyczyn odmowy (art. 175 § 1, art. 176 § 1)</w:t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>.</w:t>
      </w:r>
    </w:p>
    <w:p w:rsidR="00CD5FA4" w:rsidRDefault="00D75EC8">
      <w:pPr>
        <w:numPr>
          <w:ilvl w:val="0"/>
          <w:numId w:val="1"/>
        </w:numPr>
        <w:spacing w:after="209"/>
        <w:ind w:hanging="454"/>
      </w:pPr>
      <w:r>
        <w:t>Prawo do korzystania z pomocy wybranego przez siebie obrońcy. Jeżeli podejrzany wykaże, że nie stać go na obrońcę, sąd może wyznaczyć obrońcę z urzędu (art</w:t>
      </w:r>
      <w:r w:rsidR="00C42FF2">
        <w:t>. 78 § 1). Nie</w:t>
      </w:r>
      <w:r>
        <w:t xml:space="preserve"> można mieć więcej niż trzech obrońców jednocześnie </w:t>
      </w:r>
      <w:r w:rsidRPr="00501D46">
        <w:rPr>
          <w:color w:val="auto"/>
        </w:rPr>
        <w:t>(art</w:t>
      </w:r>
      <w:r w:rsidR="00C42FF2" w:rsidRPr="00501D46">
        <w:rPr>
          <w:color w:val="auto"/>
        </w:rPr>
        <w:t xml:space="preserve">. </w:t>
      </w:r>
      <w:r w:rsidR="00C42FF2">
        <w:t>77). W</w:t>
      </w:r>
      <w:r>
        <w:t xml:space="preserve"> wypadku skazania lub warunkowego umorzenia postępowania karnego podejrzany może zostać obciążony kosztami obrony z urzędu (art. 627, art. 629).</w:t>
      </w:r>
    </w:p>
    <w:p w:rsidR="00CD5FA4" w:rsidRDefault="00D75EC8">
      <w:pPr>
        <w:numPr>
          <w:ilvl w:val="0"/>
          <w:numId w:val="1"/>
        </w:numPr>
        <w:ind w:hanging="454"/>
      </w:pPr>
      <w:r>
        <w:t>Na żądanie podejrzanego przy jego przesłuchaniu może być obecny obrońca (art. 301).</w:t>
      </w:r>
    </w:p>
    <w:p w:rsidR="00CD5FA4" w:rsidRDefault="00D75EC8">
      <w:pPr>
        <w:numPr>
          <w:ilvl w:val="0"/>
          <w:numId w:val="1"/>
        </w:numPr>
        <w:ind w:hanging="454"/>
      </w:pPr>
      <w:r>
        <w:t xml:space="preserve">Jeżeli podejrzany nie zna wystarczająco języka polskiego – prawo do korzystania z bezpłatnej pomocy tłumacza, także przy kontaktach z obrońcą (art. 72 § 1). </w:t>
      </w:r>
    </w:p>
    <w:p w:rsidR="00CD5FA4" w:rsidRDefault="00D75EC8">
      <w:pPr>
        <w:numPr>
          <w:ilvl w:val="0"/>
          <w:numId w:val="1"/>
        </w:numPr>
        <w:ind w:hanging="454"/>
      </w:pPr>
      <w:r>
        <w:t>Prawo do informacji o treści zarzutów, ich uzupełnieniu i zmianach oraz kwalifikacji prawnej zarzucanego przestępstwa (art. 313 § 1, art. 314, art. 325a § 2 i art. 325g § 2).</w:t>
      </w:r>
    </w:p>
    <w:p w:rsidR="00CD5FA4" w:rsidRDefault="00D75EC8">
      <w:pPr>
        <w:numPr>
          <w:ilvl w:val="0"/>
          <w:numId w:val="1"/>
        </w:numPr>
        <w:ind w:hanging="454"/>
      </w:pPr>
      <w:r>
        <w:t>Prawo do składania wniosków o dokonanie czynności śledztwa lub dochodzenia, np. o przesłuchanie świadka, uzyskanie dokumentu, dopuszczenie opinii biegłego (art. 315 § 1).</w:t>
      </w:r>
    </w:p>
    <w:p w:rsidR="00CD5FA4" w:rsidRDefault="00D75EC8">
      <w:pPr>
        <w:numPr>
          <w:ilvl w:val="0"/>
          <w:numId w:val="1"/>
        </w:numPr>
        <w:ind w:hanging="454"/>
      </w:pPr>
      <w:r>
        <w:t>Prawo dostępu do akt sprawy, do sporządzania odpisów i kopii. Można odmówić dostępu do akt ze względu na ważny interes państwa lub dobro postępowania (art. 156 § 5).</w:t>
      </w:r>
    </w:p>
    <w:p w:rsidR="00CD5FA4" w:rsidRDefault="00D75EC8">
      <w:pPr>
        <w:numPr>
          <w:ilvl w:val="0"/>
          <w:numId w:val="1"/>
        </w:numPr>
        <w:ind w:hanging="454"/>
      </w:pPr>
      <w:r>
        <w:t>Prawo do zapoznania się z materiałami śledztwa lub dochodzenia przed jego zakończeniem. W trakcie tych czynności podejrzanemu może towarzyszyć obrońca (art. 321 § 1 i 3, art. 325a § 2).</w:t>
      </w:r>
    </w:p>
    <w:p w:rsidR="00CD5FA4" w:rsidRDefault="00D75EC8">
      <w:pPr>
        <w:numPr>
          <w:ilvl w:val="0"/>
          <w:numId w:val="1"/>
        </w:numPr>
        <w:ind w:hanging="454"/>
      </w:pPr>
      <w:r>
        <w:t xml:space="preserve">Prawo do złożenia wniosku o skierowanie sprawy do postępowania mediacyjnego w celu pogodzenia się </w:t>
      </w:r>
      <w:r w:rsidR="00501D46">
        <w:br/>
      </w:r>
      <w:r w:rsidRPr="00501D46">
        <w:rPr>
          <w:color w:val="auto"/>
        </w:rPr>
        <w:t xml:space="preserve">z </w:t>
      </w:r>
      <w:r>
        <w:t xml:space="preserve">pokrzywdzonym (art. 23a). Pozytywne wyniki przeprowadzonej mediacji są brane pod uwagę przez sąd przy wymiarze kary (art. 53 § 3 ustawy z dnia 6 czerwca 1997 r. – Kodeks karny (Dz. </w:t>
      </w:r>
      <w:r w:rsidR="00C42FF2">
        <w:t>U. Nr 88, poz. 553, z późn. zm.</w:t>
      </w:r>
      <w:r w:rsidR="00BC3F99">
        <w:t>)</w:t>
      </w:r>
      <w:r>
        <w:t>).</w:t>
      </w:r>
    </w:p>
    <w:p w:rsidR="00CD5FA4" w:rsidRDefault="00D75EC8">
      <w:pPr>
        <w:numPr>
          <w:ilvl w:val="0"/>
          <w:numId w:val="1"/>
        </w:numPr>
        <w:spacing w:after="225"/>
        <w:ind w:hanging="454"/>
      </w:pPr>
      <w:r>
        <w:t>W postępowaniu przyspieszonym, w przypadku zapewnienia uczestnictwa podejrzanego w postępowaniu w drodze wideokonferencji, może on składać wnioski oraz inne oświadczenia oraz dokonywać czynności procesowych wyłącznie ustnie do protokołu (art. 517ea § 1). W ten sam sposób może być zapewniony udział w postępowaniu obrońcy i tłumacz</w:t>
      </w:r>
      <w:r w:rsidR="007B645A">
        <w:t>a (art. 517b § 2c i 2d). W postę</w:t>
      </w:r>
      <w:r>
        <w:t xml:space="preserve">powaniu przyspieszonym wniosek o uzasadnienie wyroku może być zgłoszony ustnie do protokołu albo złożony na piśmie w terminie 3 dni od daty ogłoszenia wyroku; termin do wniesienia apelacji wynosi 7 dni (art. 517h § 1). </w:t>
      </w:r>
    </w:p>
    <w:p w:rsidR="00CD5FA4" w:rsidRDefault="00D75EC8">
      <w:pPr>
        <w:ind w:left="-14" w:firstLine="320"/>
      </w:pPr>
      <w:r>
        <w:t>Podejrzany nie ma obowiązku dowodzenia swojej niewinności ani obowiązku dostarczania dowodów na swoją niekorzyść (art. 74 § 1). Jest jednak obowiązany poddać się:</w:t>
      </w:r>
    </w:p>
    <w:p w:rsidR="00CD5FA4" w:rsidRDefault="00E10C28">
      <w:pPr>
        <w:numPr>
          <w:ilvl w:val="1"/>
          <w:numId w:val="1"/>
        </w:numPr>
        <w:ind w:hanging="380"/>
      </w:pPr>
      <w:r>
        <w:t>o</w:t>
      </w:r>
      <w:r w:rsidR="00D75EC8">
        <w:t xml:space="preserve">ględzinom ciała i badaniom </w:t>
      </w:r>
      <w:r w:rsidR="00D75EC8" w:rsidRPr="00B261EC">
        <w:rPr>
          <w:shd w:val="clear" w:color="auto" w:fill="FFFFFF" w:themeFill="background1"/>
        </w:rPr>
        <w:t>nie</w:t>
      </w:r>
      <w:r w:rsidR="00B261EC">
        <w:rPr>
          <w:shd w:val="clear" w:color="auto" w:fill="FFFFFF" w:themeFill="background1"/>
        </w:rPr>
        <w:t xml:space="preserve"> </w:t>
      </w:r>
      <w:r w:rsidR="00D75EC8" w:rsidRPr="00B261EC">
        <w:rPr>
          <w:shd w:val="clear" w:color="auto" w:fill="FFFFFF" w:themeFill="background1"/>
        </w:rPr>
        <w:t>połączonym z naruszeniem</w:t>
      </w:r>
      <w:r w:rsidR="00501D46" w:rsidRPr="00B261EC">
        <w:rPr>
          <w:shd w:val="clear" w:color="auto" w:fill="FFFFFF" w:themeFill="background1"/>
        </w:rPr>
        <w:t xml:space="preserve"> </w:t>
      </w:r>
      <w:r w:rsidR="00D75EC8" w:rsidRPr="00B261EC">
        <w:rPr>
          <w:shd w:val="clear" w:color="auto" w:fill="FFFFFF" w:themeFill="background1"/>
        </w:rPr>
        <w:t>ciała</w:t>
      </w:r>
      <w:r w:rsidR="00D75EC8">
        <w:t>, pobraniu odcisków palców, fotografowaniu oraz okazaniu innym osobom (art. 74 § 2 pkt 1);</w:t>
      </w:r>
    </w:p>
    <w:p w:rsidR="00CD5FA4" w:rsidRDefault="00501D46">
      <w:pPr>
        <w:numPr>
          <w:ilvl w:val="1"/>
          <w:numId w:val="1"/>
        </w:numPr>
        <w:ind w:hanging="380"/>
      </w:pPr>
      <w:r>
        <w:t>b</w:t>
      </w:r>
      <w:r w:rsidR="00D75EC8">
        <w:t xml:space="preserve">adaniom psychologicznym i psychiatrycznym oraz badaniom połączonym z dokonaniem zabiegów na ciele, </w:t>
      </w:r>
      <w:r>
        <w:br/>
      </w:r>
      <w:r w:rsidR="00D75EC8">
        <w:t>z wyjątkiem chirurgicznych, pod warunkiem że nie zagraża to zdrowiu, jeżeli przeprowadzenie tych badań jest niezbędne (zwłaszcza pobranie krwi, włosów lub wydzielin organizmu, np. śliny); badania powinny być przeprowadzone przez uprawnionego do tego pracownika służby zdrowia (art. 74 § 2 pkt 2);</w:t>
      </w:r>
    </w:p>
    <w:p w:rsidR="00CD5FA4" w:rsidRDefault="00501D46">
      <w:pPr>
        <w:numPr>
          <w:ilvl w:val="1"/>
          <w:numId w:val="1"/>
        </w:numPr>
        <w:ind w:hanging="380"/>
      </w:pPr>
      <w:r>
        <w:t>p</w:t>
      </w:r>
      <w:r w:rsidR="00D75EC8">
        <w:t xml:space="preserve">obraniu przez policjanta wymazu ze śluzówki policzków, o ile jest to konieczne i nie zagraża zdrowiu </w:t>
      </w:r>
      <w:r w:rsidR="00C42FF2">
        <w:br/>
      </w:r>
      <w:r w:rsidR="00D75EC8">
        <w:t>(art. 74 § 2 pkt 3).</w:t>
      </w:r>
    </w:p>
    <w:p w:rsidR="00CD5FA4" w:rsidRDefault="00D75EC8">
      <w:pPr>
        <w:spacing w:after="133" w:line="259" w:lineRule="auto"/>
        <w:ind w:left="0" w:firstLine="0"/>
        <w:jc w:val="left"/>
      </w:pPr>
      <w:r>
        <w:t xml:space="preserve"> </w:t>
      </w:r>
    </w:p>
    <w:p w:rsidR="00CD5FA4" w:rsidRDefault="00D75EC8">
      <w:pPr>
        <w:spacing w:after="225"/>
        <w:ind w:left="-14" w:firstLine="320"/>
      </w:pPr>
      <w:r>
        <w:lastRenderedPageBreak/>
        <w:t>Niespełnienie tych obowiązk</w:t>
      </w:r>
      <w:bookmarkStart w:id="0" w:name="_GoBack"/>
      <w:bookmarkEnd w:id="0"/>
      <w:r>
        <w:t>ów może prowadzić do zatrzymania i przymusowego doprowadzenia podejrzanego, jak również skutkować zastosowaniem wobec niego w niezbędnym zakresie siły fizycznej lub środków technicznych służących obezwładnieniu (art. 74 § 3a).</w:t>
      </w:r>
    </w:p>
    <w:p w:rsidR="00CD5FA4" w:rsidRDefault="00D75EC8">
      <w:pPr>
        <w:ind w:left="320" w:firstLine="0"/>
      </w:pPr>
      <w:r>
        <w:t>Podejrzany obowiązany jest również:</w:t>
      </w:r>
    </w:p>
    <w:p w:rsidR="00CD5FA4" w:rsidRDefault="00501D46">
      <w:pPr>
        <w:numPr>
          <w:ilvl w:val="1"/>
          <w:numId w:val="2"/>
        </w:numPr>
        <w:ind w:hanging="380"/>
      </w:pPr>
      <w:r>
        <w:t>z</w:t>
      </w:r>
      <w:r w:rsidR="00D75EC8">
        <w:t xml:space="preserve">awiadamiać organ prowadzący postępowanie o każdej zmianie miejsca pobytu trwającego dłużej niż 7 dni </w:t>
      </w:r>
      <w:r>
        <w:br/>
      </w:r>
      <w:r w:rsidR="00D75EC8">
        <w:t>i stawiać się na każde wezwanie; w wypadku niestawiennictwa podejrzany może być zatrzymany i sprowadzony przymusowo (art. 75 § 1 i 2);</w:t>
      </w:r>
    </w:p>
    <w:p w:rsidR="00CD5FA4" w:rsidRDefault="007B313A">
      <w:pPr>
        <w:numPr>
          <w:ilvl w:val="1"/>
          <w:numId w:val="2"/>
        </w:numPr>
        <w:ind w:hanging="380"/>
      </w:pPr>
      <w:r>
        <w:t>w</w:t>
      </w:r>
      <w:r w:rsidR="00D75EC8">
        <w:t>skazać adres, na który kierowana będzie korespondencja; w przeciwnym wypadku czynność lub rozprawa zostanie przeprowadzona pod nieobecność podejrzanego; niewskazanie adresu może również uniemożliwić złożenie wniosku, zażalenia lub apelacji z powodu upływu terminów (art. 133 § 2);</w:t>
      </w:r>
    </w:p>
    <w:p w:rsidR="00CD5FA4" w:rsidRDefault="00501D46">
      <w:pPr>
        <w:numPr>
          <w:ilvl w:val="1"/>
          <w:numId w:val="2"/>
        </w:numPr>
        <w:ind w:hanging="380"/>
      </w:pPr>
      <w:r>
        <w:t>w</w:t>
      </w:r>
      <w:r w:rsidR="00D75EC8">
        <w:t>skazać adres dla doręczeń w kraju, kiedy przebywa za granicą; w przeciwnym wypadku pismo wysłane na ostatnio znany adres w kraju zostanie uznane za skutecznie doręczone, a czynność lub rozprawa zostanie przeprowadzona pod nieobecność podejrzanego; niewskazanie adresu może również uniemożliwić złożenie wniosku, zażalenia lub apelacji z powodu upływu terminów (art. 138);</w:t>
      </w:r>
    </w:p>
    <w:p w:rsidR="00CD5FA4" w:rsidRDefault="00501D46">
      <w:pPr>
        <w:numPr>
          <w:ilvl w:val="1"/>
          <w:numId w:val="2"/>
        </w:numPr>
        <w:spacing w:after="742"/>
        <w:ind w:hanging="380"/>
      </w:pPr>
      <w:r>
        <w:t>p</w:t>
      </w:r>
      <w:r w:rsidR="00D75EC8">
        <w:t>odać nowy adres w wypadku zmiany miejsca zamieszkania lub pobytu; w przeciwnym wypadku pismo wysłane na dotychczasowy adres zostanie uznane za skutecznie doręczone, a czynność lub rozprawa zostanie przeprowadzona pod nieobecność podejrzanego; niewskazanie adresu może również uniemożliwić złożenie wniosku, zażalenia lub apelacji z powodu upływu terminów (art. 139).</w:t>
      </w:r>
    </w:p>
    <w:p w:rsidR="00CD5FA4" w:rsidRDefault="00D75EC8">
      <w:pPr>
        <w:tabs>
          <w:tab w:val="right" w:pos="9871"/>
        </w:tabs>
        <w:spacing w:after="266"/>
        <w:ind w:left="-14" w:firstLine="0"/>
        <w:jc w:val="left"/>
      </w:pPr>
      <w:r>
        <w:t xml:space="preserve"> </w:t>
      </w:r>
      <w:r>
        <w:tab/>
        <w:t>Potwierdzam otrzymanie pouczenia:</w:t>
      </w:r>
    </w:p>
    <w:p w:rsidR="00CD5FA4" w:rsidRDefault="00D75EC8">
      <w:pPr>
        <w:tabs>
          <w:tab w:val="right" w:pos="9871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>.............................................................</w:t>
      </w:r>
    </w:p>
    <w:p w:rsidR="00CD5FA4" w:rsidRDefault="00D75EC8">
      <w:pPr>
        <w:tabs>
          <w:tab w:val="center" w:pos="8280"/>
        </w:tabs>
        <w:spacing w:after="620" w:line="233" w:lineRule="auto"/>
        <w:ind w:left="-15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>(data, podpis)</w:t>
      </w:r>
    </w:p>
    <w:sectPr w:rsidR="00CD5FA4" w:rsidSect="001474C6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C1" w:rsidRDefault="005679C1">
      <w:pPr>
        <w:spacing w:after="0" w:line="240" w:lineRule="auto"/>
      </w:pPr>
      <w:r>
        <w:separator/>
      </w:r>
    </w:p>
  </w:endnote>
  <w:endnote w:type="continuationSeparator" w:id="1">
    <w:p w:rsidR="005679C1" w:rsidRDefault="0056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C1" w:rsidRDefault="005679C1">
      <w:pPr>
        <w:spacing w:after="0" w:line="288" w:lineRule="auto"/>
        <w:ind w:left="340" w:hanging="340"/>
      </w:pPr>
      <w:r>
        <w:separator/>
      </w:r>
    </w:p>
  </w:footnote>
  <w:footnote w:type="continuationSeparator" w:id="1">
    <w:p w:rsidR="005679C1" w:rsidRDefault="005679C1">
      <w:pPr>
        <w:spacing w:after="0" w:line="288" w:lineRule="auto"/>
        <w:ind w:left="340" w:hanging="340"/>
      </w:pPr>
      <w:r>
        <w:continuationSeparator/>
      </w:r>
    </w:p>
  </w:footnote>
  <w:footnote w:id="2">
    <w:p w:rsidR="00CD5FA4" w:rsidRDefault="00D75EC8" w:rsidP="00006109">
      <w:pPr>
        <w:pStyle w:val="footnotedescription"/>
        <w:spacing w:line="288" w:lineRule="auto"/>
        <w:ind w:left="142" w:right="0" w:hanging="142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Jeżeli nie wskazano innej podstawy prawnej, przepisy w nawiasach oznaczają odpowiednie artykuły ustawy z dnia 6 czerwca 1997 r. </w:t>
      </w:r>
      <w:r w:rsidR="00F43C8F">
        <w:br/>
      </w:r>
      <w:r>
        <w:t>– Kodeks postępowania karnego (Dz. U. Nr 89, poz. 555, z późn. zm.).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993"/>
    <w:multiLevelType w:val="hybridMultilevel"/>
    <w:tmpl w:val="EE2A531A"/>
    <w:lvl w:ilvl="0" w:tplc="97F05B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C6DC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1AF48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F8E5D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1E55D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8159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4DB8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3EB05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A863B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D441B7"/>
    <w:multiLevelType w:val="hybridMultilevel"/>
    <w:tmpl w:val="7B2A6AD2"/>
    <w:lvl w:ilvl="0" w:tplc="85E889FE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834C4">
      <w:start w:val="1"/>
      <w:numFmt w:val="decimal"/>
      <w:lvlText w:val="%2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480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74E3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86D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FAA3F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6CCA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58B09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BCE5B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CD5FA4"/>
    <w:rsid w:val="00006109"/>
    <w:rsid w:val="001474C6"/>
    <w:rsid w:val="001A656B"/>
    <w:rsid w:val="003900AD"/>
    <w:rsid w:val="003934C2"/>
    <w:rsid w:val="003D6349"/>
    <w:rsid w:val="00501D46"/>
    <w:rsid w:val="00540585"/>
    <w:rsid w:val="005679C1"/>
    <w:rsid w:val="006561AE"/>
    <w:rsid w:val="006B2B32"/>
    <w:rsid w:val="007B313A"/>
    <w:rsid w:val="007B645A"/>
    <w:rsid w:val="00813762"/>
    <w:rsid w:val="00A954DE"/>
    <w:rsid w:val="00AB7612"/>
    <w:rsid w:val="00B261EC"/>
    <w:rsid w:val="00BC3F99"/>
    <w:rsid w:val="00C42FF2"/>
    <w:rsid w:val="00CD5FA4"/>
    <w:rsid w:val="00D75EC8"/>
    <w:rsid w:val="00D95D05"/>
    <w:rsid w:val="00DF790B"/>
    <w:rsid w:val="00E10C28"/>
    <w:rsid w:val="00F43C8F"/>
    <w:rsid w:val="00F7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4C6"/>
    <w:pPr>
      <w:spacing w:after="186" w:line="251" w:lineRule="auto"/>
      <w:ind w:left="464" w:hanging="464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1474C6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74C6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1474C6"/>
    <w:pPr>
      <w:spacing w:after="0" w:line="260" w:lineRule="auto"/>
      <w:ind w:left="339" w:right="4" w:hanging="339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1474C6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sid w:val="001474C6"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WiesławRaczyk</dc:creator>
  <cp:keywords/>
  <cp:lastModifiedBy>Małgorzata</cp:lastModifiedBy>
  <cp:revision>2</cp:revision>
  <cp:lastPrinted>2014-06-18T09:34:00Z</cp:lastPrinted>
  <dcterms:created xsi:type="dcterms:W3CDTF">2014-07-03T05:12:00Z</dcterms:created>
  <dcterms:modified xsi:type="dcterms:W3CDTF">2014-07-03T05:12:00Z</dcterms:modified>
</cp:coreProperties>
</file>