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09388" w14:textId="77777777" w:rsidR="0053148F" w:rsidRPr="00555021" w:rsidRDefault="00F72808" w:rsidP="00B75FA4">
      <w:pPr>
        <w:pStyle w:val="Nagwek1"/>
        <w:spacing w:before="0" w:after="120" w:line="240" w:lineRule="auto"/>
        <w:jc w:val="right"/>
        <w:rPr>
          <w:rFonts w:asciiTheme="minorHAnsi" w:hAnsiTheme="minorHAnsi"/>
          <w:u w:val="single"/>
          <w:lang w:val="pl-PL"/>
        </w:rPr>
      </w:pPr>
      <w:bookmarkStart w:id="0" w:name="_Toc421029254"/>
      <w:r>
        <w:rPr>
          <w:rFonts w:asciiTheme="minorHAnsi" w:hAnsiTheme="minorHAnsi"/>
          <w:u w:val="single"/>
          <w:lang w:val="pl-PL"/>
        </w:rPr>
        <w:t xml:space="preserve"> </w:t>
      </w:r>
      <w:r w:rsidR="00CE75D4">
        <w:rPr>
          <w:rFonts w:asciiTheme="minorHAnsi" w:hAnsiTheme="minorHAnsi"/>
          <w:u w:val="single"/>
          <w:lang w:val="pl-PL"/>
        </w:rPr>
        <w:t xml:space="preserve"> </w:t>
      </w:r>
    </w:p>
    <w:p w14:paraId="51287A9C" w14:textId="77777777" w:rsidR="0053148F" w:rsidRPr="00D7274E" w:rsidRDefault="0053148F" w:rsidP="00B75FA4">
      <w:pPr>
        <w:pStyle w:val="Nagwek1"/>
        <w:spacing w:before="0" w:after="120" w:line="240" w:lineRule="auto"/>
        <w:jc w:val="center"/>
        <w:rPr>
          <w:rFonts w:asciiTheme="minorHAnsi" w:hAnsiTheme="minorHAnsi"/>
          <w:lang w:val="pl-PL"/>
        </w:rPr>
      </w:pPr>
    </w:p>
    <w:p w14:paraId="18F480FA" w14:textId="77777777" w:rsidR="00E15455" w:rsidRPr="00D7274E" w:rsidRDefault="00FF1D0E" w:rsidP="00B75FA4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  <w:r>
        <w:rPr>
          <w:rFonts w:asciiTheme="minorHAnsi" w:hAnsiTheme="minorHAnsi"/>
          <w:sz w:val="32"/>
          <w:szCs w:val="32"/>
          <w:lang w:val="pl-PL"/>
        </w:rPr>
        <w:t xml:space="preserve"> </w:t>
      </w:r>
    </w:p>
    <w:p w14:paraId="7704A32D" w14:textId="77777777" w:rsidR="00862AA6" w:rsidRDefault="00862AA6" w:rsidP="00B75FA4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</w:p>
    <w:p w14:paraId="07F4E392" w14:textId="77777777" w:rsidR="00862AA6" w:rsidRDefault="00862AA6" w:rsidP="00B75FA4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</w:p>
    <w:p w14:paraId="58CB1302" w14:textId="77777777" w:rsidR="00862AA6" w:rsidRDefault="00862AA6" w:rsidP="00B75FA4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</w:p>
    <w:p w14:paraId="01A50BB2" w14:textId="77777777" w:rsidR="008D3934" w:rsidRDefault="00E94F72" w:rsidP="00B75FA4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  <w:r w:rsidRPr="00D7274E">
        <w:rPr>
          <w:rFonts w:asciiTheme="minorHAnsi" w:hAnsiTheme="minorHAnsi"/>
          <w:sz w:val="32"/>
          <w:szCs w:val="32"/>
          <w:lang w:val="pl-PL"/>
        </w:rPr>
        <w:t>Przegląd orzecznictwa Europej</w:t>
      </w:r>
      <w:r w:rsidR="00B90E51" w:rsidRPr="00D7274E">
        <w:rPr>
          <w:rFonts w:asciiTheme="minorHAnsi" w:hAnsiTheme="minorHAnsi"/>
          <w:sz w:val="32"/>
          <w:szCs w:val="32"/>
          <w:lang w:val="pl-PL"/>
        </w:rPr>
        <w:t>skiego Trybunału Praw Człowieka</w:t>
      </w:r>
      <w:r w:rsidR="004E7FF2" w:rsidRPr="00D7274E">
        <w:rPr>
          <w:rFonts w:asciiTheme="minorHAnsi" w:hAnsiTheme="minorHAnsi"/>
          <w:sz w:val="32"/>
          <w:szCs w:val="32"/>
          <w:lang w:val="pl-PL"/>
        </w:rPr>
        <w:br/>
      </w:r>
      <w:r w:rsidRPr="00D7274E">
        <w:rPr>
          <w:rFonts w:asciiTheme="minorHAnsi" w:hAnsiTheme="minorHAnsi"/>
          <w:sz w:val="32"/>
          <w:szCs w:val="32"/>
          <w:lang w:val="pl-PL"/>
        </w:rPr>
        <w:t>w sprawach dotyczących państw trzecich</w:t>
      </w:r>
      <w:r w:rsidR="004E7FF2" w:rsidRPr="00D7274E">
        <w:rPr>
          <w:rFonts w:asciiTheme="minorHAnsi" w:hAnsiTheme="minorHAnsi"/>
          <w:sz w:val="32"/>
          <w:szCs w:val="32"/>
          <w:lang w:val="pl-PL"/>
        </w:rPr>
        <w:t xml:space="preserve"> – </w:t>
      </w:r>
      <w:r w:rsidR="00E24E18">
        <w:rPr>
          <w:rFonts w:asciiTheme="minorHAnsi" w:hAnsiTheme="minorHAnsi"/>
          <w:sz w:val="32"/>
          <w:szCs w:val="32"/>
          <w:lang w:val="pl-PL"/>
        </w:rPr>
        <w:t>marzec</w:t>
      </w:r>
      <w:r w:rsidR="00DF2B7E">
        <w:rPr>
          <w:rFonts w:asciiTheme="minorHAnsi" w:hAnsiTheme="minorHAnsi"/>
          <w:sz w:val="32"/>
          <w:szCs w:val="32"/>
          <w:lang w:val="pl-PL"/>
        </w:rPr>
        <w:t xml:space="preserve"> 2</w:t>
      </w:r>
      <w:r w:rsidR="00C941E0">
        <w:rPr>
          <w:rFonts w:asciiTheme="minorHAnsi" w:hAnsiTheme="minorHAnsi"/>
          <w:sz w:val="32"/>
          <w:szCs w:val="32"/>
          <w:lang w:val="pl-PL"/>
        </w:rPr>
        <w:t>016</w:t>
      </w:r>
      <w:r w:rsidR="004E7FF2" w:rsidRPr="00D7274E">
        <w:rPr>
          <w:rFonts w:asciiTheme="minorHAnsi" w:hAnsiTheme="minorHAnsi"/>
          <w:sz w:val="32"/>
          <w:szCs w:val="32"/>
          <w:lang w:val="pl-PL"/>
        </w:rPr>
        <w:t xml:space="preserve"> r.</w:t>
      </w:r>
      <w:bookmarkEnd w:id="0"/>
    </w:p>
    <w:p w14:paraId="33BE6895" w14:textId="77777777" w:rsidR="00636A9F" w:rsidRPr="00636A9F" w:rsidRDefault="00636A9F" w:rsidP="00B75FA4">
      <w:pPr>
        <w:rPr>
          <w:lang w:val="pl-PL"/>
        </w:rPr>
      </w:pPr>
    </w:p>
    <w:p w14:paraId="2ABEE975" w14:textId="77777777" w:rsidR="00E15455" w:rsidRPr="00D7274E" w:rsidRDefault="00E15455" w:rsidP="00B75FA4">
      <w:pPr>
        <w:spacing w:after="120" w:line="240" w:lineRule="auto"/>
        <w:rPr>
          <w:lang w:val="pl-PL"/>
        </w:rPr>
      </w:pPr>
    </w:p>
    <w:p w14:paraId="790EFDDD" w14:textId="77777777" w:rsidR="00E15455" w:rsidRPr="00D7274E" w:rsidRDefault="00E15455" w:rsidP="00B75FA4">
      <w:pPr>
        <w:spacing w:after="120" w:line="240" w:lineRule="auto"/>
        <w:rPr>
          <w:lang w:val="pl-PL"/>
        </w:rPr>
      </w:pPr>
      <w:r w:rsidRPr="00D7274E">
        <w:rPr>
          <w:noProof/>
          <w:lang w:val="pl-PL" w:eastAsia="pl-PL"/>
        </w:rPr>
        <w:drawing>
          <wp:inline distT="0" distB="0" distL="0" distR="0" wp14:anchorId="75AB2100" wp14:editId="411E02F9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tpcz_lato0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DED00" w14:textId="77777777" w:rsidR="00E15455" w:rsidRPr="00D7274E" w:rsidRDefault="00E15455" w:rsidP="00B75FA4">
      <w:pPr>
        <w:spacing w:after="120" w:line="240" w:lineRule="auto"/>
        <w:jc w:val="center"/>
        <w:rPr>
          <w:b/>
          <w:sz w:val="26"/>
          <w:lang w:val="pl-PL"/>
        </w:rPr>
      </w:pPr>
    </w:p>
    <w:p w14:paraId="2FE9F5D6" w14:textId="77777777" w:rsidR="00E94F72" w:rsidRPr="00D7274E" w:rsidRDefault="00E94F72" w:rsidP="00B75FA4">
      <w:pPr>
        <w:spacing w:after="120" w:line="240" w:lineRule="auto"/>
        <w:jc w:val="center"/>
        <w:rPr>
          <w:b/>
          <w:sz w:val="26"/>
          <w:lang w:val="pl-PL"/>
        </w:rPr>
      </w:pPr>
      <w:r w:rsidRPr="00D7274E">
        <w:rPr>
          <w:b/>
          <w:sz w:val="26"/>
          <w:lang w:val="pl-PL"/>
        </w:rPr>
        <w:t xml:space="preserve">Nr </w:t>
      </w:r>
      <w:r w:rsidR="005174E1" w:rsidRPr="00106DFF">
        <w:rPr>
          <w:b/>
          <w:sz w:val="26"/>
          <w:lang w:val="pl-PL"/>
        </w:rPr>
        <w:t>1</w:t>
      </w:r>
      <w:r w:rsidR="00E24E18">
        <w:rPr>
          <w:b/>
          <w:sz w:val="26"/>
          <w:lang w:val="pl-PL"/>
        </w:rPr>
        <w:t>2</w:t>
      </w:r>
      <w:r w:rsidR="00D24F30">
        <w:rPr>
          <w:b/>
          <w:sz w:val="26"/>
          <w:lang w:val="pl-PL"/>
        </w:rPr>
        <w:t xml:space="preserve"> </w:t>
      </w:r>
      <w:r w:rsidR="00106DFF">
        <w:rPr>
          <w:b/>
          <w:sz w:val="26"/>
          <w:lang w:val="pl-PL"/>
        </w:rPr>
        <w:t>(</w:t>
      </w:r>
      <w:r w:rsidR="00C941E0">
        <w:rPr>
          <w:b/>
          <w:sz w:val="26"/>
          <w:lang w:val="pl-PL"/>
        </w:rPr>
        <w:t>2016</w:t>
      </w:r>
      <w:r w:rsidR="00106DFF">
        <w:rPr>
          <w:b/>
          <w:sz w:val="26"/>
          <w:lang w:val="pl-PL"/>
        </w:rPr>
        <w:t>)</w:t>
      </w:r>
    </w:p>
    <w:p w14:paraId="3D88EE9B" w14:textId="77777777" w:rsidR="00E15455" w:rsidRPr="00D7274E" w:rsidRDefault="00E15455" w:rsidP="00B75FA4">
      <w:pPr>
        <w:spacing w:after="120" w:line="240" w:lineRule="auto"/>
        <w:jc w:val="both"/>
        <w:rPr>
          <w:b/>
          <w:sz w:val="26"/>
          <w:lang w:val="pl-PL"/>
        </w:rPr>
      </w:pPr>
    </w:p>
    <w:p w14:paraId="49367E4F" w14:textId="77777777" w:rsidR="00862AA6" w:rsidRDefault="00862AA6" w:rsidP="00B75FA4">
      <w:pPr>
        <w:rPr>
          <w:b/>
          <w:sz w:val="26"/>
          <w:lang w:val="pl-PL"/>
        </w:rPr>
      </w:pPr>
      <w:r>
        <w:rPr>
          <w:b/>
          <w:sz w:val="26"/>
          <w:lang w:val="pl-PL"/>
        </w:rPr>
        <w:br w:type="page"/>
      </w:r>
    </w:p>
    <w:p w14:paraId="4369A996" w14:textId="77777777" w:rsidR="00A55071" w:rsidRDefault="00F47558" w:rsidP="00A55071">
      <w:pPr>
        <w:pStyle w:val="Spistreci2"/>
        <w:spacing w:line="240" w:lineRule="auto"/>
        <w:rPr>
          <w:rFonts w:eastAsiaTheme="minorEastAsia"/>
          <w:smallCaps w:val="0"/>
          <w:color w:val="auto"/>
          <w:sz w:val="22"/>
          <w:szCs w:val="22"/>
          <w:lang w:val="pl-PL" w:eastAsia="pl-PL"/>
        </w:rPr>
      </w:pPr>
      <w:r w:rsidRPr="00D7274E">
        <w:rPr>
          <w:lang w:val="pl-PL"/>
        </w:rPr>
        <w:lastRenderedPageBreak/>
        <w:fldChar w:fldCharType="begin"/>
      </w:r>
      <w:r w:rsidRPr="00D7274E">
        <w:rPr>
          <w:lang w:val="pl-PL"/>
        </w:rPr>
        <w:instrText xml:space="preserve"> TOC \o "2-3" \h \z \u </w:instrText>
      </w:r>
      <w:r w:rsidRPr="00D7274E">
        <w:rPr>
          <w:lang w:val="pl-PL"/>
        </w:rPr>
        <w:fldChar w:fldCharType="separate"/>
      </w:r>
      <w:hyperlink w:anchor="_Toc458766796" w:history="1">
        <w:r w:rsidR="00A55071" w:rsidRPr="00B721C1">
          <w:rPr>
            <w:rStyle w:val="Hipercze"/>
          </w:rPr>
          <w:t>1.</w:t>
        </w:r>
        <w:r w:rsidR="00A55071">
          <w:rPr>
            <w:rFonts w:eastAsiaTheme="minorEastAsia"/>
            <w:smallCaps w:val="0"/>
            <w:color w:val="auto"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</w:rPr>
          <w:t>Arlewin p. Szwecji, skarga nr 22302/10, wyrok Izby z 1.03.2016 r., ostateczny</w:t>
        </w:r>
        <w:r w:rsidR="00A55071">
          <w:rPr>
            <w:webHidden/>
          </w:rPr>
          <w:tab/>
        </w:r>
        <w:r w:rsidR="00A55071">
          <w:rPr>
            <w:webHidden/>
          </w:rPr>
          <w:fldChar w:fldCharType="begin"/>
        </w:r>
        <w:r w:rsidR="00A55071">
          <w:rPr>
            <w:webHidden/>
          </w:rPr>
          <w:instrText xml:space="preserve"> PAGEREF _Toc458766796 \h </w:instrText>
        </w:r>
        <w:r w:rsidR="00A55071">
          <w:rPr>
            <w:webHidden/>
          </w:rPr>
        </w:r>
        <w:r w:rsidR="00A55071">
          <w:rPr>
            <w:webHidden/>
          </w:rPr>
          <w:fldChar w:fldCharType="separate"/>
        </w:r>
        <w:r w:rsidR="008A34AA">
          <w:rPr>
            <w:webHidden/>
          </w:rPr>
          <w:t>3</w:t>
        </w:r>
        <w:r w:rsidR="00A55071">
          <w:rPr>
            <w:webHidden/>
          </w:rPr>
          <w:fldChar w:fldCharType="end"/>
        </w:r>
      </w:hyperlink>
    </w:p>
    <w:p w14:paraId="479BC698" w14:textId="77777777" w:rsidR="00A55071" w:rsidRDefault="007A4269" w:rsidP="00A55071">
      <w:pPr>
        <w:pStyle w:val="Spistreci3"/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8766797" w:history="1">
        <w:r w:rsidR="00A55071" w:rsidRPr="00B721C1">
          <w:rPr>
            <w:rStyle w:val="Hipercze"/>
            <w:rFonts w:ascii="Wingdings" w:hAnsi="Wingdings"/>
            <w:noProof/>
            <w:lang w:val="pl-PL"/>
          </w:rPr>
          <w:t></w:t>
        </w:r>
        <w:r w:rsidR="00A55071"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  <w:b/>
            <w:noProof/>
            <w:lang w:val="pl-PL"/>
          </w:rPr>
          <w:t>naruszenie art. 6 Konwencji (prawo do rzetelnego procesu sądowego – aspekt prawa dostępu do sądu) z uwagi na odmowę przez sądy krajowe rozpoznania co do istoty sprawy dotyczącej zniesławienia dokonanego w programie wyemitowanym z zagranicy i wskazanie jako właściwych sądów innego państwa</w:t>
        </w:r>
        <w:r w:rsidR="00A55071">
          <w:rPr>
            <w:noProof/>
            <w:webHidden/>
          </w:rPr>
          <w:tab/>
        </w:r>
        <w:bookmarkStart w:id="1" w:name="_GoBack"/>
        <w:bookmarkEnd w:id="1"/>
        <w:r w:rsidR="00A55071">
          <w:rPr>
            <w:noProof/>
            <w:webHidden/>
          </w:rPr>
          <w:fldChar w:fldCharType="begin"/>
        </w:r>
        <w:r w:rsidR="00A55071">
          <w:rPr>
            <w:noProof/>
            <w:webHidden/>
          </w:rPr>
          <w:instrText xml:space="preserve"> PAGEREF _Toc458766797 \h </w:instrText>
        </w:r>
        <w:r w:rsidR="00A55071">
          <w:rPr>
            <w:noProof/>
            <w:webHidden/>
          </w:rPr>
        </w:r>
        <w:r w:rsidR="00A55071">
          <w:rPr>
            <w:noProof/>
            <w:webHidden/>
          </w:rPr>
          <w:fldChar w:fldCharType="separate"/>
        </w:r>
        <w:r w:rsidR="008A34AA">
          <w:rPr>
            <w:noProof/>
            <w:webHidden/>
          </w:rPr>
          <w:t>3</w:t>
        </w:r>
        <w:r w:rsidR="00A55071">
          <w:rPr>
            <w:noProof/>
            <w:webHidden/>
          </w:rPr>
          <w:fldChar w:fldCharType="end"/>
        </w:r>
      </w:hyperlink>
    </w:p>
    <w:p w14:paraId="3E1E8CA9" w14:textId="77777777" w:rsidR="00A55071" w:rsidRDefault="007A4269" w:rsidP="00A55071">
      <w:pPr>
        <w:pStyle w:val="Spistreci2"/>
        <w:spacing w:line="240" w:lineRule="auto"/>
        <w:rPr>
          <w:rFonts w:eastAsiaTheme="minorEastAsia"/>
          <w:smallCaps w:val="0"/>
          <w:color w:val="auto"/>
          <w:sz w:val="22"/>
          <w:szCs w:val="22"/>
          <w:lang w:val="pl-PL" w:eastAsia="pl-PL"/>
        </w:rPr>
      </w:pPr>
      <w:hyperlink w:anchor="_Toc458766798" w:history="1">
        <w:r w:rsidR="00A55071" w:rsidRPr="00B721C1">
          <w:rPr>
            <w:rStyle w:val="Hipercze"/>
          </w:rPr>
          <w:t>2.</w:t>
        </w:r>
        <w:r w:rsidR="00A55071">
          <w:rPr>
            <w:rFonts w:eastAsiaTheme="minorEastAsia"/>
            <w:smallCaps w:val="0"/>
            <w:color w:val="auto"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</w:rPr>
          <w:t>F.G. p. Szwecji, skarga nr 43611/11, wyrok Wielkiej Izby z 23.03.2016 r., ostateczny</w:t>
        </w:r>
        <w:r w:rsidR="00A55071">
          <w:rPr>
            <w:webHidden/>
          </w:rPr>
          <w:tab/>
        </w:r>
        <w:r w:rsidR="00A55071">
          <w:rPr>
            <w:webHidden/>
          </w:rPr>
          <w:fldChar w:fldCharType="begin"/>
        </w:r>
        <w:r w:rsidR="00A55071">
          <w:rPr>
            <w:webHidden/>
          </w:rPr>
          <w:instrText xml:space="preserve"> PAGEREF _Toc458766798 \h </w:instrText>
        </w:r>
        <w:r w:rsidR="00A55071">
          <w:rPr>
            <w:webHidden/>
          </w:rPr>
        </w:r>
        <w:r w:rsidR="00A55071">
          <w:rPr>
            <w:webHidden/>
          </w:rPr>
          <w:fldChar w:fldCharType="separate"/>
        </w:r>
        <w:r w:rsidR="008A34AA">
          <w:rPr>
            <w:webHidden/>
          </w:rPr>
          <w:t>6</w:t>
        </w:r>
        <w:r w:rsidR="00A55071">
          <w:rPr>
            <w:webHidden/>
          </w:rPr>
          <w:fldChar w:fldCharType="end"/>
        </w:r>
      </w:hyperlink>
    </w:p>
    <w:p w14:paraId="35070843" w14:textId="77777777" w:rsidR="00A55071" w:rsidRDefault="007A4269" w:rsidP="00A55071">
      <w:pPr>
        <w:pStyle w:val="Spistreci3"/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8766799" w:history="1">
        <w:r w:rsidR="00A55071" w:rsidRPr="00B721C1">
          <w:rPr>
            <w:rStyle w:val="Hipercze"/>
            <w:rFonts w:ascii="Wingdings" w:hAnsi="Wingdings"/>
            <w:noProof/>
            <w:lang w:val="pl-PL"/>
          </w:rPr>
          <w:t></w:t>
        </w:r>
        <w:r w:rsidR="00A55071"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  <w:b/>
            <w:noProof/>
            <w:lang w:val="pl-PL"/>
          </w:rPr>
          <w:t>naruszenie art. 2 (prawo do życia) i art. 3 (zakaz tortur) Konwencji w razie wydalenia skarżącego do Iranu bez zbadania z urzędu i ex nunc ryzyka naruszenia praw skarżącego w państwie pochodzenia wynikającego ze znanego władzom szwedzkim faktu przejścia skarżącego na chrześcijaństwo po przyjeździe do Szwecji</w:t>
        </w:r>
        <w:r w:rsidR="00A55071">
          <w:rPr>
            <w:noProof/>
            <w:webHidden/>
          </w:rPr>
          <w:tab/>
        </w:r>
        <w:r w:rsidR="00A55071">
          <w:rPr>
            <w:noProof/>
            <w:webHidden/>
          </w:rPr>
          <w:fldChar w:fldCharType="begin"/>
        </w:r>
        <w:r w:rsidR="00A55071">
          <w:rPr>
            <w:noProof/>
            <w:webHidden/>
          </w:rPr>
          <w:instrText xml:space="preserve"> PAGEREF _Toc458766799 \h </w:instrText>
        </w:r>
        <w:r w:rsidR="00A55071">
          <w:rPr>
            <w:noProof/>
            <w:webHidden/>
          </w:rPr>
        </w:r>
        <w:r w:rsidR="00A55071">
          <w:rPr>
            <w:noProof/>
            <w:webHidden/>
          </w:rPr>
          <w:fldChar w:fldCharType="separate"/>
        </w:r>
        <w:r w:rsidR="008A34AA">
          <w:rPr>
            <w:noProof/>
            <w:webHidden/>
          </w:rPr>
          <w:t>6</w:t>
        </w:r>
        <w:r w:rsidR="00A55071">
          <w:rPr>
            <w:noProof/>
            <w:webHidden/>
          </w:rPr>
          <w:fldChar w:fldCharType="end"/>
        </w:r>
      </w:hyperlink>
    </w:p>
    <w:p w14:paraId="69D4B626" w14:textId="77777777" w:rsidR="00A55071" w:rsidRDefault="007A4269" w:rsidP="00A55071">
      <w:pPr>
        <w:pStyle w:val="Spistreci2"/>
        <w:spacing w:line="240" w:lineRule="auto"/>
        <w:rPr>
          <w:rFonts w:eastAsiaTheme="minorEastAsia"/>
          <w:smallCaps w:val="0"/>
          <w:color w:val="auto"/>
          <w:sz w:val="22"/>
          <w:szCs w:val="22"/>
          <w:lang w:val="pl-PL" w:eastAsia="pl-PL"/>
        </w:rPr>
      </w:pPr>
      <w:hyperlink w:anchor="_Toc458766800" w:history="1">
        <w:r w:rsidR="00A55071" w:rsidRPr="00B721C1">
          <w:rPr>
            <w:rStyle w:val="Hipercze"/>
          </w:rPr>
          <w:t>3.</w:t>
        </w:r>
        <w:r w:rsidR="00A55071">
          <w:rPr>
            <w:rFonts w:eastAsiaTheme="minorEastAsia"/>
            <w:smallCaps w:val="0"/>
            <w:color w:val="auto"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</w:rPr>
          <w:t>Pinto Coelho p. Portugalii (nr 2), skarga nr 48718/11, wyrok Izby z 22.03.2016 r., ostateczny</w:t>
        </w:r>
        <w:r w:rsidR="00A55071">
          <w:rPr>
            <w:webHidden/>
          </w:rPr>
          <w:tab/>
        </w:r>
        <w:r w:rsidR="00A55071">
          <w:rPr>
            <w:webHidden/>
          </w:rPr>
          <w:fldChar w:fldCharType="begin"/>
        </w:r>
        <w:r w:rsidR="00A55071">
          <w:rPr>
            <w:webHidden/>
          </w:rPr>
          <w:instrText xml:space="preserve"> PAGEREF _Toc458766800 \h </w:instrText>
        </w:r>
        <w:r w:rsidR="00A55071">
          <w:rPr>
            <w:webHidden/>
          </w:rPr>
        </w:r>
        <w:r w:rsidR="00A55071">
          <w:rPr>
            <w:webHidden/>
          </w:rPr>
          <w:fldChar w:fldCharType="separate"/>
        </w:r>
        <w:r w:rsidR="008A34AA">
          <w:rPr>
            <w:webHidden/>
          </w:rPr>
          <w:t>8</w:t>
        </w:r>
        <w:r w:rsidR="00A55071">
          <w:rPr>
            <w:webHidden/>
          </w:rPr>
          <w:fldChar w:fldCharType="end"/>
        </w:r>
      </w:hyperlink>
    </w:p>
    <w:p w14:paraId="205CB868" w14:textId="77777777" w:rsidR="00A55071" w:rsidRDefault="007A4269" w:rsidP="00A55071">
      <w:pPr>
        <w:pStyle w:val="Spistreci3"/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8766801" w:history="1">
        <w:r w:rsidR="00A55071" w:rsidRPr="00B721C1">
          <w:rPr>
            <w:rStyle w:val="Hipercze"/>
            <w:rFonts w:ascii="Wingdings" w:hAnsi="Wingdings"/>
            <w:noProof/>
            <w:lang w:val="pl-PL"/>
          </w:rPr>
          <w:t></w:t>
        </w:r>
        <w:r w:rsidR="00A55071"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  <w:b/>
            <w:noProof/>
            <w:lang w:val="pl-PL"/>
          </w:rPr>
          <w:t>naruszenie art. 10 Konwencji (wolność wyrażania opinii) z uwagi na skazanie dziennikarki na karę grzywny za opublikowanie w telewizji nagrań z posiedzenia sądu w sprawie karnej po zakończeniu postępowania karnego</w:t>
        </w:r>
        <w:r w:rsidR="00A55071">
          <w:rPr>
            <w:noProof/>
            <w:webHidden/>
          </w:rPr>
          <w:tab/>
        </w:r>
        <w:r w:rsidR="00A55071">
          <w:rPr>
            <w:noProof/>
            <w:webHidden/>
          </w:rPr>
          <w:fldChar w:fldCharType="begin"/>
        </w:r>
        <w:r w:rsidR="00A55071">
          <w:rPr>
            <w:noProof/>
            <w:webHidden/>
          </w:rPr>
          <w:instrText xml:space="preserve"> PAGEREF _Toc458766801 \h </w:instrText>
        </w:r>
        <w:r w:rsidR="00A55071">
          <w:rPr>
            <w:noProof/>
            <w:webHidden/>
          </w:rPr>
        </w:r>
        <w:r w:rsidR="00A55071">
          <w:rPr>
            <w:noProof/>
            <w:webHidden/>
          </w:rPr>
          <w:fldChar w:fldCharType="separate"/>
        </w:r>
        <w:r w:rsidR="008A34AA">
          <w:rPr>
            <w:noProof/>
            <w:webHidden/>
          </w:rPr>
          <w:t>8</w:t>
        </w:r>
        <w:r w:rsidR="00A55071">
          <w:rPr>
            <w:noProof/>
            <w:webHidden/>
          </w:rPr>
          <w:fldChar w:fldCharType="end"/>
        </w:r>
      </w:hyperlink>
    </w:p>
    <w:p w14:paraId="201B3723" w14:textId="77777777" w:rsidR="00A55071" w:rsidRDefault="007A4269" w:rsidP="00A55071">
      <w:pPr>
        <w:pStyle w:val="Spistreci2"/>
        <w:spacing w:line="240" w:lineRule="auto"/>
        <w:rPr>
          <w:rFonts w:eastAsiaTheme="minorEastAsia"/>
          <w:smallCaps w:val="0"/>
          <w:color w:val="auto"/>
          <w:sz w:val="22"/>
          <w:szCs w:val="22"/>
          <w:lang w:val="pl-PL" w:eastAsia="pl-PL"/>
        </w:rPr>
      </w:pPr>
      <w:hyperlink w:anchor="_Toc458766802" w:history="1">
        <w:r w:rsidR="00A55071" w:rsidRPr="00B721C1">
          <w:rPr>
            <w:rStyle w:val="Hipercze"/>
          </w:rPr>
          <w:t>4.</w:t>
        </w:r>
        <w:r w:rsidR="00A55071">
          <w:rPr>
            <w:rFonts w:eastAsiaTheme="minorEastAsia"/>
            <w:smallCaps w:val="0"/>
            <w:color w:val="auto"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</w:rPr>
          <w:t>Bédat p. Szwajcarii, skarga nr 56925/08, wyrok Wielkiej Izby z 29.03.2016 r., ostateczny</w:t>
        </w:r>
        <w:r w:rsidR="00A55071">
          <w:rPr>
            <w:webHidden/>
          </w:rPr>
          <w:tab/>
        </w:r>
        <w:r w:rsidR="00A55071">
          <w:rPr>
            <w:webHidden/>
          </w:rPr>
          <w:fldChar w:fldCharType="begin"/>
        </w:r>
        <w:r w:rsidR="00A55071">
          <w:rPr>
            <w:webHidden/>
          </w:rPr>
          <w:instrText xml:space="preserve"> PAGEREF _Toc458766802 \h </w:instrText>
        </w:r>
        <w:r w:rsidR="00A55071">
          <w:rPr>
            <w:webHidden/>
          </w:rPr>
        </w:r>
        <w:r w:rsidR="00A55071">
          <w:rPr>
            <w:webHidden/>
          </w:rPr>
          <w:fldChar w:fldCharType="separate"/>
        </w:r>
        <w:r w:rsidR="008A34AA">
          <w:rPr>
            <w:webHidden/>
          </w:rPr>
          <w:t>10</w:t>
        </w:r>
        <w:r w:rsidR="00A55071">
          <w:rPr>
            <w:webHidden/>
          </w:rPr>
          <w:fldChar w:fldCharType="end"/>
        </w:r>
      </w:hyperlink>
    </w:p>
    <w:p w14:paraId="4F1F0CE2" w14:textId="77777777" w:rsidR="00A55071" w:rsidRDefault="007A4269" w:rsidP="00A55071">
      <w:pPr>
        <w:pStyle w:val="Spistreci3"/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8766803" w:history="1">
        <w:r w:rsidR="00A55071" w:rsidRPr="00B721C1">
          <w:rPr>
            <w:rStyle w:val="Hipercze"/>
            <w:rFonts w:ascii="Wingdings" w:hAnsi="Wingdings"/>
            <w:noProof/>
            <w:lang w:val="pl-PL"/>
          </w:rPr>
          <w:t></w:t>
        </w:r>
        <w:r w:rsidR="00A55071"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  <w:b/>
            <w:noProof/>
            <w:lang w:val="pl-PL"/>
          </w:rPr>
          <w:t>brak naruszenia art. 10 Konwencji (wolność wyrażania opinii) w odniesieniu do skazania dziennikarza na karę grzywny za opublikowanie materiałów objętych tajemnicą toczącego się śledztwa</w:t>
        </w:r>
        <w:r w:rsidR="00A55071">
          <w:rPr>
            <w:noProof/>
            <w:webHidden/>
          </w:rPr>
          <w:tab/>
        </w:r>
        <w:r w:rsidR="00A55071">
          <w:rPr>
            <w:noProof/>
            <w:webHidden/>
          </w:rPr>
          <w:fldChar w:fldCharType="begin"/>
        </w:r>
        <w:r w:rsidR="00A55071">
          <w:rPr>
            <w:noProof/>
            <w:webHidden/>
          </w:rPr>
          <w:instrText xml:space="preserve"> PAGEREF _Toc458766803 \h </w:instrText>
        </w:r>
        <w:r w:rsidR="00A55071">
          <w:rPr>
            <w:noProof/>
            <w:webHidden/>
          </w:rPr>
        </w:r>
        <w:r w:rsidR="00A55071">
          <w:rPr>
            <w:noProof/>
            <w:webHidden/>
          </w:rPr>
          <w:fldChar w:fldCharType="separate"/>
        </w:r>
        <w:r w:rsidR="008A34AA">
          <w:rPr>
            <w:noProof/>
            <w:webHidden/>
          </w:rPr>
          <w:t>10</w:t>
        </w:r>
        <w:r w:rsidR="00A55071">
          <w:rPr>
            <w:noProof/>
            <w:webHidden/>
          </w:rPr>
          <w:fldChar w:fldCharType="end"/>
        </w:r>
      </w:hyperlink>
    </w:p>
    <w:p w14:paraId="753E2BC4" w14:textId="77777777" w:rsidR="00A55071" w:rsidRDefault="007A4269" w:rsidP="00A55071">
      <w:pPr>
        <w:pStyle w:val="Spistreci2"/>
        <w:spacing w:line="240" w:lineRule="auto"/>
        <w:rPr>
          <w:rFonts w:eastAsiaTheme="minorEastAsia"/>
          <w:smallCaps w:val="0"/>
          <w:color w:val="auto"/>
          <w:sz w:val="22"/>
          <w:szCs w:val="22"/>
          <w:lang w:val="pl-PL" w:eastAsia="pl-PL"/>
        </w:rPr>
      </w:pPr>
      <w:hyperlink w:anchor="_Toc458766804" w:history="1">
        <w:r w:rsidR="00A55071" w:rsidRPr="00B721C1">
          <w:rPr>
            <w:rStyle w:val="Hipercze"/>
          </w:rPr>
          <w:t>5.</w:t>
        </w:r>
        <w:r w:rsidR="00A55071">
          <w:rPr>
            <w:rFonts w:eastAsiaTheme="minorEastAsia"/>
            <w:smallCaps w:val="0"/>
            <w:color w:val="auto"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</w:rPr>
          <w:t>Kocherov i Sergeyeva p. Rosji, skarga nr 16899/13, wyrok Izby z 29.03.2016 r., nieostateczny (zawisły wniosek o przekazanie sprawy do Wielkiej Izby)</w:t>
        </w:r>
        <w:r w:rsidR="00A55071">
          <w:rPr>
            <w:webHidden/>
          </w:rPr>
          <w:tab/>
        </w:r>
        <w:r w:rsidR="00A55071">
          <w:rPr>
            <w:webHidden/>
          </w:rPr>
          <w:fldChar w:fldCharType="begin"/>
        </w:r>
        <w:r w:rsidR="00A55071">
          <w:rPr>
            <w:webHidden/>
          </w:rPr>
          <w:instrText xml:space="preserve"> PAGEREF _Toc458766804 \h </w:instrText>
        </w:r>
        <w:r w:rsidR="00A55071">
          <w:rPr>
            <w:webHidden/>
          </w:rPr>
        </w:r>
        <w:r w:rsidR="00A55071">
          <w:rPr>
            <w:webHidden/>
          </w:rPr>
          <w:fldChar w:fldCharType="separate"/>
        </w:r>
        <w:r w:rsidR="008A34AA">
          <w:rPr>
            <w:webHidden/>
          </w:rPr>
          <w:t>14</w:t>
        </w:r>
        <w:r w:rsidR="00A55071">
          <w:rPr>
            <w:webHidden/>
          </w:rPr>
          <w:fldChar w:fldCharType="end"/>
        </w:r>
      </w:hyperlink>
    </w:p>
    <w:p w14:paraId="6D21ED18" w14:textId="77777777" w:rsidR="00A55071" w:rsidRDefault="007A4269" w:rsidP="00A55071">
      <w:pPr>
        <w:pStyle w:val="Spistreci3"/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8766805" w:history="1">
        <w:r w:rsidR="00A55071" w:rsidRPr="00B721C1">
          <w:rPr>
            <w:rStyle w:val="Hipercze"/>
            <w:rFonts w:ascii="Wingdings" w:hAnsi="Wingdings"/>
            <w:noProof/>
            <w:lang w:val="pl-PL"/>
          </w:rPr>
          <w:t></w:t>
        </w:r>
        <w:r w:rsidR="00A55071"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  <w:b/>
            <w:noProof/>
            <w:lang w:val="pl-PL"/>
          </w:rPr>
          <w:t>naruszenie art. 8 Konwencji (prawo do poszanowania życia prywatnego i rodzinnego – aspekt dotyczący prawa do poszanowania życia rodzinnego) z uwagi na niewłaściwie uzasadnioną przez sądy odmowę przyznania skarżącemu pieczy nad jego córką, motywowaną jego lekką niepełnosprawnością intelektualną, uprzednim długotrwałym przebywaniem w domu pomocy społecznej oraz ubezwłasnowolnieniem jego partnerki</w:t>
        </w:r>
        <w:r w:rsidR="00A55071">
          <w:rPr>
            <w:noProof/>
            <w:webHidden/>
          </w:rPr>
          <w:tab/>
        </w:r>
        <w:r w:rsidR="00A55071">
          <w:rPr>
            <w:noProof/>
            <w:webHidden/>
          </w:rPr>
          <w:fldChar w:fldCharType="begin"/>
        </w:r>
        <w:r w:rsidR="00A55071">
          <w:rPr>
            <w:noProof/>
            <w:webHidden/>
          </w:rPr>
          <w:instrText xml:space="preserve"> PAGEREF _Toc458766805 \h </w:instrText>
        </w:r>
        <w:r w:rsidR="00A55071">
          <w:rPr>
            <w:noProof/>
            <w:webHidden/>
          </w:rPr>
        </w:r>
        <w:r w:rsidR="00A55071">
          <w:rPr>
            <w:noProof/>
            <w:webHidden/>
          </w:rPr>
          <w:fldChar w:fldCharType="separate"/>
        </w:r>
        <w:r w:rsidR="008A34AA">
          <w:rPr>
            <w:noProof/>
            <w:webHidden/>
          </w:rPr>
          <w:t>14</w:t>
        </w:r>
        <w:r w:rsidR="00A55071">
          <w:rPr>
            <w:noProof/>
            <w:webHidden/>
          </w:rPr>
          <w:fldChar w:fldCharType="end"/>
        </w:r>
      </w:hyperlink>
    </w:p>
    <w:p w14:paraId="4991AB54" w14:textId="77777777" w:rsidR="00A55071" w:rsidRDefault="007A4269" w:rsidP="00A55071">
      <w:pPr>
        <w:pStyle w:val="Spistreci2"/>
        <w:spacing w:line="240" w:lineRule="auto"/>
        <w:rPr>
          <w:rFonts w:eastAsiaTheme="minorEastAsia"/>
          <w:smallCaps w:val="0"/>
          <w:color w:val="auto"/>
          <w:sz w:val="22"/>
          <w:szCs w:val="22"/>
          <w:lang w:val="pl-PL" w:eastAsia="pl-PL"/>
        </w:rPr>
      </w:pPr>
      <w:hyperlink w:anchor="_Toc458766806" w:history="1">
        <w:r w:rsidR="00A55071" w:rsidRPr="00B721C1">
          <w:rPr>
            <w:rStyle w:val="Hipercze"/>
          </w:rPr>
          <w:t>6.</w:t>
        </w:r>
        <w:r w:rsidR="00A55071">
          <w:rPr>
            <w:rFonts w:eastAsiaTheme="minorEastAsia"/>
            <w:smallCaps w:val="0"/>
            <w:color w:val="auto"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</w:rPr>
          <w:t>Guberina p. Chorwacji, skarga nr 23682/13, wyrok Izby z 22.03.2016 r., nieostateczny (zawisły wniosek o przekazanie sprawy do Wielkiej Izby)</w:t>
        </w:r>
        <w:r w:rsidR="00A55071">
          <w:rPr>
            <w:webHidden/>
          </w:rPr>
          <w:tab/>
        </w:r>
        <w:r w:rsidR="00A55071">
          <w:rPr>
            <w:webHidden/>
          </w:rPr>
          <w:fldChar w:fldCharType="begin"/>
        </w:r>
        <w:r w:rsidR="00A55071">
          <w:rPr>
            <w:webHidden/>
          </w:rPr>
          <w:instrText xml:space="preserve"> PAGEREF _Toc458766806 \h </w:instrText>
        </w:r>
        <w:r w:rsidR="00A55071">
          <w:rPr>
            <w:webHidden/>
          </w:rPr>
        </w:r>
        <w:r w:rsidR="00A55071">
          <w:rPr>
            <w:webHidden/>
          </w:rPr>
          <w:fldChar w:fldCharType="separate"/>
        </w:r>
        <w:r w:rsidR="008A34AA">
          <w:rPr>
            <w:webHidden/>
          </w:rPr>
          <w:t>18</w:t>
        </w:r>
        <w:r w:rsidR="00A55071">
          <w:rPr>
            <w:webHidden/>
          </w:rPr>
          <w:fldChar w:fldCharType="end"/>
        </w:r>
      </w:hyperlink>
    </w:p>
    <w:p w14:paraId="746687DC" w14:textId="77777777" w:rsidR="00A55071" w:rsidRDefault="007A4269" w:rsidP="00A55071">
      <w:pPr>
        <w:pStyle w:val="Spistreci3"/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8766807" w:history="1">
        <w:r w:rsidR="00A55071" w:rsidRPr="00B721C1">
          <w:rPr>
            <w:rStyle w:val="Hipercze"/>
            <w:rFonts w:ascii="Wingdings" w:hAnsi="Wingdings"/>
            <w:noProof/>
            <w:lang w:val="pl-PL"/>
          </w:rPr>
          <w:t></w:t>
        </w:r>
        <w:r w:rsidR="00A55071"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  <w:b/>
            <w:noProof/>
            <w:lang w:val="pl-PL"/>
          </w:rPr>
          <w:t>naruszenie art. 14 Konwencji (zakaz dyskryminacji) w związku z art. 1 Protokołu nr 1 do Konwencji (ochrona własności) z uwagi na brak uwzględnienia przez władze szczególnych potrzeb niepełnosprawnego dziecka przy rozstrzyganiu wniosku ojca (skarżącego) o przyznanie ulgi podatkowej na zakup nieruchomości spełniającej podstawowe wymogi infrastrukturalne</w:t>
        </w:r>
        <w:r w:rsidR="00A55071">
          <w:rPr>
            <w:noProof/>
            <w:webHidden/>
          </w:rPr>
          <w:tab/>
        </w:r>
        <w:r w:rsidR="00A55071">
          <w:rPr>
            <w:noProof/>
            <w:webHidden/>
          </w:rPr>
          <w:fldChar w:fldCharType="begin"/>
        </w:r>
        <w:r w:rsidR="00A55071">
          <w:rPr>
            <w:noProof/>
            <w:webHidden/>
          </w:rPr>
          <w:instrText xml:space="preserve"> PAGEREF _Toc458766807 \h </w:instrText>
        </w:r>
        <w:r w:rsidR="00A55071">
          <w:rPr>
            <w:noProof/>
            <w:webHidden/>
          </w:rPr>
        </w:r>
        <w:r w:rsidR="00A55071">
          <w:rPr>
            <w:noProof/>
            <w:webHidden/>
          </w:rPr>
          <w:fldChar w:fldCharType="separate"/>
        </w:r>
        <w:r w:rsidR="008A34AA">
          <w:rPr>
            <w:noProof/>
            <w:webHidden/>
          </w:rPr>
          <w:t>18</w:t>
        </w:r>
        <w:r w:rsidR="00A55071">
          <w:rPr>
            <w:noProof/>
            <w:webHidden/>
          </w:rPr>
          <w:fldChar w:fldCharType="end"/>
        </w:r>
      </w:hyperlink>
    </w:p>
    <w:p w14:paraId="1C76F4AA" w14:textId="77777777" w:rsidR="00A55071" w:rsidRDefault="007A4269" w:rsidP="00A55071">
      <w:pPr>
        <w:pStyle w:val="Spistreci2"/>
        <w:spacing w:line="240" w:lineRule="auto"/>
        <w:rPr>
          <w:rFonts w:eastAsiaTheme="minorEastAsia"/>
          <w:smallCaps w:val="0"/>
          <w:color w:val="auto"/>
          <w:sz w:val="22"/>
          <w:szCs w:val="22"/>
          <w:lang w:val="pl-PL" w:eastAsia="pl-PL"/>
        </w:rPr>
      </w:pPr>
      <w:hyperlink w:anchor="_Toc458766808" w:history="1">
        <w:r w:rsidR="00A55071" w:rsidRPr="00B721C1">
          <w:rPr>
            <w:rStyle w:val="Hipercze"/>
          </w:rPr>
          <w:t>7.</w:t>
        </w:r>
        <w:r w:rsidR="00A55071">
          <w:rPr>
            <w:rFonts w:eastAsiaTheme="minorEastAsia"/>
            <w:smallCaps w:val="0"/>
            <w:color w:val="auto"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</w:rPr>
          <w:t>Blokhin p. Rosji, skarga nr 47152/06, wyrok Wielkiej Izby z 23.03.2016 r., ostateczny</w:t>
        </w:r>
        <w:r w:rsidR="00A55071">
          <w:rPr>
            <w:webHidden/>
          </w:rPr>
          <w:tab/>
        </w:r>
        <w:r w:rsidR="00A55071">
          <w:rPr>
            <w:webHidden/>
          </w:rPr>
          <w:fldChar w:fldCharType="begin"/>
        </w:r>
        <w:r w:rsidR="00A55071">
          <w:rPr>
            <w:webHidden/>
          </w:rPr>
          <w:instrText xml:space="preserve"> PAGEREF _Toc458766808 \h </w:instrText>
        </w:r>
        <w:r w:rsidR="00A55071">
          <w:rPr>
            <w:webHidden/>
          </w:rPr>
        </w:r>
        <w:r w:rsidR="00A55071">
          <w:rPr>
            <w:webHidden/>
          </w:rPr>
          <w:fldChar w:fldCharType="separate"/>
        </w:r>
        <w:r w:rsidR="008A34AA">
          <w:rPr>
            <w:webHidden/>
          </w:rPr>
          <w:t>18</w:t>
        </w:r>
        <w:r w:rsidR="00A55071">
          <w:rPr>
            <w:webHidden/>
          </w:rPr>
          <w:fldChar w:fldCharType="end"/>
        </w:r>
      </w:hyperlink>
    </w:p>
    <w:p w14:paraId="1A94ED42" w14:textId="77777777" w:rsidR="00A55071" w:rsidRDefault="007A4269" w:rsidP="00A55071">
      <w:pPr>
        <w:pStyle w:val="Spistreci3"/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8766809" w:history="1">
        <w:r w:rsidR="00A55071" w:rsidRPr="00B721C1">
          <w:rPr>
            <w:rStyle w:val="Hipercze"/>
            <w:rFonts w:ascii="Wingdings" w:hAnsi="Wingdings"/>
            <w:noProof/>
            <w:lang w:val="pl-PL"/>
          </w:rPr>
          <w:t></w:t>
        </w:r>
        <w:r w:rsidR="00A55071"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  <w:b/>
            <w:noProof/>
            <w:lang w:val="pl-PL"/>
          </w:rPr>
          <w:t>naruszenie art. 5 ust. 1 Konwencji (prawo do wolności i bezpieczeństwa osobistego) w odniesieniu do umieszczenia nieletniego na 30 dni w ośrodku zatrzymania dla nieletnich sprawców w celu „korekty jego zachowania”</w:t>
        </w:r>
        <w:r w:rsidR="00A55071">
          <w:rPr>
            <w:noProof/>
            <w:webHidden/>
          </w:rPr>
          <w:tab/>
        </w:r>
        <w:r w:rsidR="00A55071">
          <w:rPr>
            <w:noProof/>
            <w:webHidden/>
          </w:rPr>
          <w:fldChar w:fldCharType="begin"/>
        </w:r>
        <w:r w:rsidR="00A55071">
          <w:rPr>
            <w:noProof/>
            <w:webHidden/>
          </w:rPr>
          <w:instrText xml:space="preserve"> PAGEREF _Toc458766809 \h </w:instrText>
        </w:r>
        <w:r w:rsidR="00A55071">
          <w:rPr>
            <w:noProof/>
            <w:webHidden/>
          </w:rPr>
        </w:r>
        <w:r w:rsidR="00A55071">
          <w:rPr>
            <w:noProof/>
            <w:webHidden/>
          </w:rPr>
          <w:fldChar w:fldCharType="separate"/>
        </w:r>
        <w:r w:rsidR="008A34AA">
          <w:rPr>
            <w:noProof/>
            <w:webHidden/>
          </w:rPr>
          <w:t>18</w:t>
        </w:r>
        <w:r w:rsidR="00A55071">
          <w:rPr>
            <w:noProof/>
            <w:webHidden/>
          </w:rPr>
          <w:fldChar w:fldCharType="end"/>
        </w:r>
      </w:hyperlink>
    </w:p>
    <w:p w14:paraId="5E5ECC19" w14:textId="77777777" w:rsidR="00A55071" w:rsidRDefault="007A4269" w:rsidP="00A55071">
      <w:pPr>
        <w:pStyle w:val="Spistreci3"/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8766810" w:history="1">
        <w:r w:rsidR="00A55071" w:rsidRPr="00B721C1">
          <w:rPr>
            <w:rStyle w:val="Hipercze"/>
            <w:rFonts w:ascii="Wingdings" w:hAnsi="Wingdings"/>
            <w:noProof/>
            <w:lang w:val="pl-PL"/>
          </w:rPr>
          <w:t></w:t>
        </w:r>
        <w:r w:rsidR="00A55071"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  <w:b/>
            <w:noProof/>
            <w:lang w:val="pl-PL"/>
          </w:rPr>
          <w:t>naruszenie art. 3 Konwencji (zakaz tortur oraz nieludzkiego lub poniżającego traktowania albo karania) z uwagi na brak zapewnienia odpowiedniej opieki medycznej nieletniemu w czasie zatrzymania mającego na celu „korektę jego zachowania”</w:t>
        </w:r>
        <w:r w:rsidR="00A55071">
          <w:rPr>
            <w:noProof/>
            <w:webHidden/>
          </w:rPr>
          <w:tab/>
        </w:r>
        <w:r w:rsidR="00A55071">
          <w:rPr>
            <w:noProof/>
            <w:webHidden/>
          </w:rPr>
          <w:fldChar w:fldCharType="begin"/>
        </w:r>
        <w:r w:rsidR="00A55071">
          <w:rPr>
            <w:noProof/>
            <w:webHidden/>
          </w:rPr>
          <w:instrText xml:space="preserve"> PAGEREF _Toc458766810 \h </w:instrText>
        </w:r>
        <w:r w:rsidR="00A55071">
          <w:rPr>
            <w:noProof/>
            <w:webHidden/>
          </w:rPr>
        </w:r>
        <w:r w:rsidR="00A55071">
          <w:rPr>
            <w:noProof/>
            <w:webHidden/>
          </w:rPr>
          <w:fldChar w:fldCharType="separate"/>
        </w:r>
        <w:r w:rsidR="008A34AA">
          <w:rPr>
            <w:noProof/>
            <w:webHidden/>
          </w:rPr>
          <w:t>18</w:t>
        </w:r>
        <w:r w:rsidR="00A55071">
          <w:rPr>
            <w:noProof/>
            <w:webHidden/>
          </w:rPr>
          <w:fldChar w:fldCharType="end"/>
        </w:r>
      </w:hyperlink>
    </w:p>
    <w:p w14:paraId="75C8D417" w14:textId="77777777" w:rsidR="00A55071" w:rsidRDefault="007A4269" w:rsidP="00A55071">
      <w:pPr>
        <w:pStyle w:val="Spistreci3"/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8766811" w:history="1">
        <w:r w:rsidR="00A55071" w:rsidRPr="00B721C1">
          <w:rPr>
            <w:rStyle w:val="Hipercze"/>
            <w:rFonts w:ascii="Wingdings" w:hAnsi="Wingdings"/>
            <w:noProof/>
            <w:lang w:val="pl-PL"/>
          </w:rPr>
          <w:t></w:t>
        </w:r>
        <w:r w:rsidR="00A55071"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  <w:b/>
            <w:noProof/>
            <w:lang w:val="pl-PL"/>
          </w:rPr>
          <w:t>zastosowanie art. 6 Konwencji (prawo do rzetelnego procesu sądowego) w jego aspekcie karnym do postępowania prowadzącego do umieszczenia nieletniego w ośrodku zatrzymania dla nieletnich sprawców w celu „korekty jego zachowania”</w:t>
        </w:r>
        <w:r w:rsidR="00A55071">
          <w:rPr>
            <w:noProof/>
            <w:webHidden/>
          </w:rPr>
          <w:tab/>
        </w:r>
        <w:r w:rsidR="00A55071">
          <w:rPr>
            <w:noProof/>
            <w:webHidden/>
          </w:rPr>
          <w:fldChar w:fldCharType="begin"/>
        </w:r>
        <w:r w:rsidR="00A55071">
          <w:rPr>
            <w:noProof/>
            <w:webHidden/>
          </w:rPr>
          <w:instrText xml:space="preserve"> PAGEREF _Toc458766811 \h </w:instrText>
        </w:r>
        <w:r w:rsidR="00A55071">
          <w:rPr>
            <w:noProof/>
            <w:webHidden/>
          </w:rPr>
        </w:r>
        <w:r w:rsidR="00A55071">
          <w:rPr>
            <w:noProof/>
            <w:webHidden/>
          </w:rPr>
          <w:fldChar w:fldCharType="separate"/>
        </w:r>
        <w:r w:rsidR="008A34AA">
          <w:rPr>
            <w:noProof/>
            <w:webHidden/>
          </w:rPr>
          <w:t>18</w:t>
        </w:r>
        <w:r w:rsidR="00A55071">
          <w:rPr>
            <w:noProof/>
            <w:webHidden/>
          </w:rPr>
          <w:fldChar w:fldCharType="end"/>
        </w:r>
      </w:hyperlink>
    </w:p>
    <w:p w14:paraId="347D5D9C" w14:textId="77777777" w:rsidR="00A55071" w:rsidRDefault="007A4269" w:rsidP="00A55071">
      <w:pPr>
        <w:pStyle w:val="Spistreci3"/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8766812" w:history="1">
        <w:r w:rsidR="00A55071" w:rsidRPr="00B721C1">
          <w:rPr>
            <w:rStyle w:val="Hipercze"/>
            <w:rFonts w:ascii="Wingdings" w:hAnsi="Wingdings"/>
            <w:noProof/>
            <w:lang w:val="pl-PL"/>
          </w:rPr>
          <w:t></w:t>
        </w:r>
        <w:r w:rsidR="00A55071"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  <w:b/>
            <w:noProof/>
            <w:lang w:val="pl-PL"/>
          </w:rPr>
          <w:t>naruszenie art. 6 ust. 1 i ust. 3 lit. c i d Konwencji (prawo do rzetelnego procesu sądowego, w tym aspekty prawa do bronienia się przez ustanowionego przez siebie obrońcę i prawa do przesłuchania świadków oskarżenia) z uwagi na brak odpowiednich gwarancji proceduralnych w postępowaniu prowadzącym do umieszczenia nieletniego w ośrodku zatrzymania dla nieletnich sprawców w celu „korekty jego zachowania”</w:t>
        </w:r>
        <w:r w:rsidR="00A55071">
          <w:rPr>
            <w:noProof/>
            <w:webHidden/>
          </w:rPr>
          <w:tab/>
        </w:r>
        <w:r w:rsidR="00A55071">
          <w:rPr>
            <w:noProof/>
            <w:webHidden/>
          </w:rPr>
          <w:fldChar w:fldCharType="begin"/>
        </w:r>
        <w:r w:rsidR="00A55071">
          <w:rPr>
            <w:noProof/>
            <w:webHidden/>
          </w:rPr>
          <w:instrText xml:space="preserve"> PAGEREF _Toc458766812 \h </w:instrText>
        </w:r>
        <w:r w:rsidR="00A55071">
          <w:rPr>
            <w:noProof/>
            <w:webHidden/>
          </w:rPr>
        </w:r>
        <w:r w:rsidR="00A55071">
          <w:rPr>
            <w:noProof/>
            <w:webHidden/>
          </w:rPr>
          <w:fldChar w:fldCharType="separate"/>
        </w:r>
        <w:r w:rsidR="008A34AA">
          <w:rPr>
            <w:noProof/>
            <w:webHidden/>
          </w:rPr>
          <w:t>18</w:t>
        </w:r>
        <w:r w:rsidR="00A55071">
          <w:rPr>
            <w:noProof/>
            <w:webHidden/>
          </w:rPr>
          <w:fldChar w:fldCharType="end"/>
        </w:r>
      </w:hyperlink>
    </w:p>
    <w:p w14:paraId="487CE8B0" w14:textId="77777777" w:rsidR="00A55071" w:rsidRDefault="007A4269" w:rsidP="00A55071">
      <w:pPr>
        <w:pStyle w:val="Spistreci2"/>
        <w:spacing w:line="240" w:lineRule="auto"/>
        <w:rPr>
          <w:rFonts w:eastAsiaTheme="minorEastAsia"/>
          <w:smallCaps w:val="0"/>
          <w:color w:val="auto"/>
          <w:sz w:val="22"/>
          <w:szCs w:val="22"/>
          <w:lang w:val="pl-PL" w:eastAsia="pl-PL"/>
        </w:rPr>
      </w:pPr>
      <w:hyperlink w:anchor="_Toc458766813" w:history="1">
        <w:r w:rsidR="00A55071" w:rsidRPr="00B721C1">
          <w:rPr>
            <w:rStyle w:val="Hipercze"/>
          </w:rPr>
          <w:t>8.</w:t>
        </w:r>
        <w:r w:rsidR="00A55071">
          <w:rPr>
            <w:rFonts w:eastAsiaTheme="minorEastAsia"/>
            <w:smallCaps w:val="0"/>
            <w:color w:val="auto"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</w:rPr>
          <w:t>Sakir p. Grecji, skarga nr 48475/09, wyrok Izby z 24.03.2016 r., ostateczny</w:t>
        </w:r>
        <w:r w:rsidR="00A55071">
          <w:rPr>
            <w:webHidden/>
          </w:rPr>
          <w:tab/>
        </w:r>
        <w:r w:rsidR="00A55071">
          <w:rPr>
            <w:webHidden/>
          </w:rPr>
          <w:fldChar w:fldCharType="begin"/>
        </w:r>
        <w:r w:rsidR="00A55071">
          <w:rPr>
            <w:webHidden/>
          </w:rPr>
          <w:instrText xml:space="preserve"> PAGEREF _Toc458766813 \h </w:instrText>
        </w:r>
        <w:r w:rsidR="00A55071">
          <w:rPr>
            <w:webHidden/>
          </w:rPr>
        </w:r>
        <w:r w:rsidR="00A55071">
          <w:rPr>
            <w:webHidden/>
          </w:rPr>
          <w:fldChar w:fldCharType="separate"/>
        </w:r>
        <w:r w:rsidR="008A34AA">
          <w:rPr>
            <w:webHidden/>
          </w:rPr>
          <w:t>19</w:t>
        </w:r>
        <w:r w:rsidR="00A55071">
          <w:rPr>
            <w:webHidden/>
          </w:rPr>
          <w:fldChar w:fldCharType="end"/>
        </w:r>
      </w:hyperlink>
    </w:p>
    <w:p w14:paraId="7AF7788F" w14:textId="77777777" w:rsidR="00A55071" w:rsidRDefault="007A4269" w:rsidP="00A55071">
      <w:pPr>
        <w:pStyle w:val="Spistreci3"/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8766814" w:history="1">
        <w:r w:rsidR="00A55071" w:rsidRPr="00B721C1">
          <w:rPr>
            <w:rStyle w:val="Hipercze"/>
            <w:rFonts w:ascii="Wingdings" w:hAnsi="Wingdings"/>
            <w:noProof/>
            <w:lang w:val="pl-PL"/>
          </w:rPr>
          <w:t></w:t>
        </w:r>
        <w:r w:rsidR="00A55071"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  <w:b/>
            <w:noProof/>
            <w:lang w:val="pl-PL"/>
          </w:rPr>
          <w:t>naruszenie art. 3 Konwencji (zakaz tortur oraz nieludzkiego lub poniżającego traktowania albo karania) z uwagi m.in. na brak wzięcia pod uwagę przez władze okoliczności przemocy rasistowskiej w trakcie śledztwa dotyczącego napaści na imigranta</w:t>
        </w:r>
        <w:r w:rsidR="00A55071">
          <w:rPr>
            <w:noProof/>
            <w:webHidden/>
          </w:rPr>
          <w:tab/>
        </w:r>
        <w:r w:rsidR="00A55071">
          <w:rPr>
            <w:noProof/>
            <w:webHidden/>
          </w:rPr>
          <w:fldChar w:fldCharType="begin"/>
        </w:r>
        <w:r w:rsidR="00A55071">
          <w:rPr>
            <w:noProof/>
            <w:webHidden/>
          </w:rPr>
          <w:instrText xml:space="preserve"> PAGEREF _Toc458766814 \h </w:instrText>
        </w:r>
        <w:r w:rsidR="00A55071">
          <w:rPr>
            <w:noProof/>
            <w:webHidden/>
          </w:rPr>
        </w:r>
        <w:r w:rsidR="00A55071">
          <w:rPr>
            <w:noProof/>
            <w:webHidden/>
          </w:rPr>
          <w:fldChar w:fldCharType="separate"/>
        </w:r>
        <w:r w:rsidR="008A34AA">
          <w:rPr>
            <w:noProof/>
            <w:webHidden/>
          </w:rPr>
          <w:t>19</w:t>
        </w:r>
        <w:r w:rsidR="00A55071">
          <w:rPr>
            <w:noProof/>
            <w:webHidden/>
          </w:rPr>
          <w:fldChar w:fldCharType="end"/>
        </w:r>
      </w:hyperlink>
    </w:p>
    <w:p w14:paraId="02D8F0E0" w14:textId="77777777" w:rsidR="00A55071" w:rsidRDefault="007A4269" w:rsidP="00A55071">
      <w:pPr>
        <w:pStyle w:val="Spistreci2"/>
        <w:spacing w:line="240" w:lineRule="auto"/>
        <w:rPr>
          <w:rFonts w:eastAsiaTheme="minorEastAsia"/>
          <w:smallCaps w:val="0"/>
          <w:color w:val="auto"/>
          <w:sz w:val="22"/>
          <w:szCs w:val="22"/>
          <w:lang w:val="pl-PL" w:eastAsia="pl-PL"/>
        </w:rPr>
      </w:pPr>
      <w:hyperlink w:anchor="_Toc458766815" w:history="1">
        <w:r w:rsidR="00A55071" w:rsidRPr="00B721C1">
          <w:rPr>
            <w:rStyle w:val="Hipercze"/>
          </w:rPr>
          <w:t>9.</w:t>
        </w:r>
        <w:r w:rsidR="00A55071">
          <w:rPr>
            <w:rFonts w:eastAsiaTheme="minorEastAsia"/>
            <w:smallCaps w:val="0"/>
            <w:color w:val="auto"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</w:rPr>
          <w:t>Armani da Silva p. Wielkiej Brytanii, skarga nr 5878/08, wyrok Wielkiej Izby z 30.03.2016 r., ostateczny</w:t>
        </w:r>
        <w:r w:rsidR="00A55071">
          <w:rPr>
            <w:webHidden/>
          </w:rPr>
          <w:tab/>
        </w:r>
        <w:r w:rsidR="00A55071">
          <w:rPr>
            <w:webHidden/>
          </w:rPr>
          <w:fldChar w:fldCharType="begin"/>
        </w:r>
        <w:r w:rsidR="00A55071">
          <w:rPr>
            <w:webHidden/>
          </w:rPr>
          <w:instrText xml:space="preserve"> PAGEREF _Toc458766815 \h </w:instrText>
        </w:r>
        <w:r w:rsidR="00A55071">
          <w:rPr>
            <w:webHidden/>
          </w:rPr>
        </w:r>
        <w:r w:rsidR="00A55071">
          <w:rPr>
            <w:webHidden/>
          </w:rPr>
          <w:fldChar w:fldCharType="separate"/>
        </w:r>
        <w:r w:rsidR="008A34AA">
          <w:rPr>
            <w:webHidden/>
          </w:rPr>
          <w:t>20</w:t>
        </w:r>
        <w:r w:rsidR="00A55071">
          <w:rPr>
            <w:webHidden/>
          </w:rPr>
          <w:fldChar w:fldCharType="end"/>
        </w:r>
      </w:hyperlink>
    </w:p>
    <w:p w14:paraId="579D7CA4" w14:textId="77777777" w:rsidR="00A55071" w:rsidRDefault="007A4269" w:rsidP="00A55071">
      <w:pPr>
        <w:pStyle w:val="Spistreci3"/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8766816" w:history="1">
        <w:r w:rsidR="00A55071" w:rsidRPr="00B721C1">
          <w:rPr>
            <w:rStyle w:val="Hipercze"/>
            <w:rFonts w:ascii="Wingdings" w:hAnsi="Wingdings"/>
            <w:noProof/>
            <w:lang w:val="pl-PL"/>
          </w:rPr>
          <w:t></w:t>
        </w:r>
        <w:r w:rsidR="00A55071"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="00A55071" w:rsidRPr="00B721C1">
          <w:rPr>
            <w:rStyle w:val="Hipercze"/>
            <w:b/>
            <w:noProof/>
            <w:lang w:val="pl-PL"/>
          </w:rPr>
          <w:t>brak naruszenia art. 2 Konwencji (prawo do życia) w odniesieniu do zarzutu braku skutecznego śledztwa w odniesieniu do śmiertelnego postrzelenia osoby omyłkowo wziętej za terrorystę</w:t>
        </w:r>
        <w:r w:rsidR="00A55071">
          <w:rPr>
            <w:noProof/>
            <w:webHidden/>
          </w:rPr>
          <w:tab/>
        </w:r>
        <w:r w:rsidR="00A55071">
          <w:rPr>
            <w:noProof/>
            <w:webHidden/>
          </w:rPr>
          <w:fldChar w:fldCharType="begin"/>
        </w:r>
        <w:r w:rsidR="00A55071">
          <w:rPr>
            <w:noProof/>
            <w:webHidden/>
          </w:rPr>
          <w:instrText xml:space="preserve"> PAGEREF _Toc458766816 \h </w:instrText>
        </w:r>
        <w:r w:rsidR="00A55071">
          <w:rPr>
            <w:noProof/>
            <w:webHidden/>
          </w:rPr>
        </w:r>
        <w:r w:rsidR="00A55071">
          <w:rPr>
            <w:noProof/>
            <w:webHidden/>
          </w:rPr>
          <w:fldChar w:fldCharType="separate"/>
        </w:r>
        <w:r w:rsidR="008A34AA">
          <w:rPr>
            <w:noProof/>
            <w:webHidden/>
          </w:rPr>
          <w:t>20</w:t>
        </w:r>
        <w:r w:rsidR="00A55071">
          <w:rPr>
            <w:noProof/>
            <w:webHidden/>
          </w:rPr>
          <w:fldChar w:fldCharType="end"/>
        </w:r>
      </w:hyperlink>
    </w:p>
    <w:p w14:paraId="584FEEF3" w14:textId="77777777" w:rsidR="00F7704E" w:rsidRDefault="00F47558" w:rsidP="00A55071">
      <w:pPr>
        <w:spacing w:after="120" w:line="240" w:lineRule="auto"/>
        <w:jc w:val="both"/>
        <w:rPr>
          <w:smallCaps/>
          <w:sz w:val="20"/>
          <w:szCs w:val="20"/>
          <w:lang w:val="pl-PL"/>
        </w:rPr>
      </w:pPr>
      <w:r w:rsidRPr="00D7274E">
        <w:rPr>
          <w:smallCaps/>
          <w:sz w:val="20"/>
          <w:szCs w:val="20"/>
          <w:lang w:val="pl-PL"/>
        </w:rPr>
        <w:lastRenderedPageBreak/>
        <w:fldChar w:fldCharType="end"/>
      </w:r>
    </w:p>
    <w:p w14:paraId="0D8EBC38" w14:textId="77777777" w:rsidR="00022B32" w:rsidRDefault="00A82FD4" w:rsidP="00213EC8">
      <w:pPr>
        <w:jc w:val="both"/>
        <w:rPr>
          <w:rFonts w:cs="Verdana"/>
          <w:bCs/>
          <w:i/>
          <w:sz w:val="18"/>
          <w:lang w:val="pl-PL"/>
        </w:rPr>
      </w:pPr>
      <w:r w:rsidRPr="00A82FD4">
        <w:rPr>
          <w:rFonts w:cs="Verdana"/>
          <w:bCs/>
          <w:i/>
          <w:sz w:val="18"/>
          <w:lang w:val="pl-PL"/>
        </w:rPr>
        <w:t>* Podane poniżej informacje należy traktować jako</w:t>
      </w:r>
      <w:r w:rsidR="00FE6CE9">
        <w:rPr>
          <w:rFonts w:cs="Verdana"/>
          <w:bCs/>
          <w:i/>
          <w:sz w:val="18"/>
          <w:lang w:val="pl-PL"/>
        </w:rPr>
        <w:t xml:space="preserve"> jedynie wstępnie</w:t>
      </w:r>
      <w:r w:rsidRPr="00A82FD4">
        <w:rPr>
          <w:rFonts w:cs="Verdana"/>
          <w:bCs/>
          <w:i/>
          <w:sz w:val="18"/>
          <w:lang w:val="pl-PL"/>
        </w:rPr>
        <w:t xml:space="preserve"> sygnalizujące problematykę danego orzeczenia, nie zaś jako pełny opis </w:t>
      </w:r>
      <w:r w:rsidR="00F73CD9">
        <w:rPr>
          <w:rFonts w:cs="Verdana"/>
          <w:bCs/>
          <w:i/>
          <w:sz w:val="18"/>
          <w:lang w:val="pl-PL"/>
        </w:rPr>
        <w:t xml:space="preserve">faktów sprawy, </w:t>
      </w:r>
      <w:r w:rsidRPr="00A82FD4">
        <w:rPr>
          <w:rFonts w:cs="Verdana"/>
          <w:bCs/>
          <w:i/>
          <w:sz w:val="18"/>
          <w:lang w:val="pl-PL"/>
        </w:rPr>
        <w:t xml:space="preserve">argumentacji </w:t>
      </w:r>
      <w:r w:rsidR="00F66D11">
        <w:rPr>
          <w:rFonts w:cs="Verdana"/>
          <w:bCs/>
          <w:i/>
          <w:sz w:val="18"/>
          <w:lang w:val="pl-PL"/>
        </w:rPr>
        <w:t xml:space="preserve">Europejskiego </w:t>
      </w:r>
      <w:r w:rsidRPr="00A82FD4">
        <w:rPr>
          <w:rFonts w:cs="Verdana"/>
          <w:bCs/>
          <w:i/>
          <w:sz w:val="18"/>
          <w:lang w:val="pl-PL"/>
        </w:rPr>
        <w:t xml:space="preserve">Trybunału </w:t>
      </w:r>
      <w:r w:rsidR="00F66D11">
        <w:rPr>
          <w:rFonts w:cs="Verdana"/>
          <w:bCs/>
          <w:i/>
          <w:sz w:val="18"/>
          <w:lang w:val="pl-PL"/>
        </w:rPr>
        <w:t xml:space="preserve">Praw Człowieka </w:t>
      </w:r>
      <w:r w:rsidRPr="00A82FD4">
        <w:rPr>
          <w:rFonts w:cs="Verdana"/>
          <w:bCs/>
          <w:i/>
          <w:sz w:val="18"/>
          <w:lang w:val="pl-PL"/>
        </w:rPr>
        <w:t>i stwierdzonego naruszenia</w:t>
      </w:r>
      <w:r w:rsidR="00F66D11">
        <w:rPr>
          <w:rFonts w:cs="Verdana"/>
          <w:bCs/>
          <w:i/>
          <w:sz w:val="18"/>
          <w:lang w:val="pl-PL"/>
        </w:rPr>
        <w:t xml:space="preserve"> Konwencji o ochronie praw człowieka i podstawowych wolności</w:t>
      </w:r>
      <w:r w:rsidRPr="00A82FD4">
        <w:rPr>
          <w:rFonts w:cs="Verdana"/>
          <w:bCs/>
          <w:i/>
          <w:sz w:val="18"/>
          <w:lang w:val="pl-PL"/>
        </w:rPr>
        <w:t xml:space="preserve">. Nie odzwierciedlają oficjalnego stanowiska Trybunału ani Rządu Rzeczypospolitej Polskiej. Również analiza znaczenia wyroku dla </w:t>
      </w:r>
      <w:r w:rsidR="00F66D11">
        <w:rPr>
          <w:rFonts w:cs="Verdana"/>
          <w:bCs/>
          <w:i/>
          <w:sz w:val="18"/>
          <w:lang w:val="pl-PL"/>
        </w:rPr>
        <w:t xml:space="preserve">systemu </w:t>
      </w:r>
      <w:r w:rsidRPr="00A82FD4">
        <w:rPr>
          <w:rFonts w:cs="Verdana"/>
          <w:bCs/>
          <w:i/>
          <w:sz w:val="18"/>
          <w:lang w:val="pl-PL"/>
        </w:rPr>
        <w:t xml:space="preserve">prawa polskiego ma charakter wstępny – niezbędne jest przeprowadzenie dalszej, pełnej analizy przez właściwe organy. </w:t>
      </w:r>
    </w:p>
    <w:p w14:paraId="37D75EF3" w14:textId="77777777" w:rsidR="00E71821" w:rsidRDefault="00E71821" w:rsidP="00E71821">
      <w:pPr>
        <w:pStyle w:val="Nagwek1"/>
        <w:numPr>
          <w:ilvl w:val="0"/>
          <w:numId w:val="19"/>
        </w:numPr>
        <w:rPr>
          <w:lang w:val="pl-PL"/>
        </w:rPr>
      </w:pPr>
      <w:r>
        <w:rPr>
          <w:lang w:val="pl-PL"/>
        </w:rPr>
        <w:t xml:space="preserve">Opis wybranych orzeczeń </w:t>
      </w:r>
      <w:r w:rsidR="002D13C2">
        <w:rPr>
          <w:lang w:val="pl-PL"/>
        </w:rPr>
        <w:t>Trybunału</w:t>
      </w:r>
    </w:p>
    <w:p w14:paraId="5C62695E" w14:textId="77777777" w:rsidR="00E24E18" w:rsidRPr="00222335" w:rsidRDefault="00E24E18" w:rsidP="001A3320">
      <w:pPr>
        <w:pStyle w:val="Nagwek2"/>
        <w:numPr>
          <w:ilvl w:val="0"/>
          <w:numId w:val="2"/>
        </w:numPr>
        <w:spacing w:before="480"/>
      </w:pPr>
      <w:bookmarkStart w:id="2" w:name="_Toc458766796"/>
      <w:proofErr w:type="spellStart"/>
      <w:r w:rsidRPr="00E24E18">
        <w:t>Arlewin</w:t>
      </w:r>
      <w:proofErr w:type="spellEnd"/>
      <w:r w:rsidRPr="00E24E18">
        <w:t xml:space="preserve"> p. Szwecji, skarga nr 22302/10, wyrok </w:t>
      </w:r>
      <w:r w:rsidR="00676468">
        <w:t xml:space="preserve">Izby </w:t>
      </w:r>
      <w:r w:rsidRPr="00E24E18">
        <w:t>z 1</w:t>
      </w:r>
      <w:r w:rsidR="00676468">
        <w:t>.03.</w:t>
      </w:r>
      <w:r w:rsidRPr="00E24E18">
        <w:t>2016 r.</w:t>
      </w:r>
      <w:r w:rsidR="00676468">
        <w:t>,</w:t>
      </w:r>
      <w:r w:rsidR="00635E85">
        <w:t xml:space="preserve"> ostateczny</w:t>
      </w:r>
      <w:bookmarkEnd w:id="2"/>
    </w:p>
    <w:p w14:paraId="467113DD" w14:textId="77777777" w:rsidR="00E24E18" w:rsidRPr="00B1294E" w:rsidRDefault="00E24E18" w:rsidP="001A3320">
      <w:pPr>
        <w:pStyle w:val="Akapitzlist"/>
        <w:keepNext/>
        <w:keepLines/>
        <w:numPr>
          <w:ilvl w:val="0"/>
          <w:numId w:val="3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3" w:name="_Toc458766797"/>
      <w:r w:rsidRPr="00B1294E">
        <w:rPr>
          <w:b/>
          <w:color w:val="000000" w:themeColor="text1"/>
          <w:lang w:val="pl-PL"/>
        </w:rPr>
        <w:t>naruszenie art. 6 Konwencji</w:t>
      </w:r>
      <w:r w:rsidR="00B1294E" w:rsidRPr="00222335">
        <w:rPr>
          <w:b/>
          <w:color w:val="000000" w:themeColor="text1"/>
          <w:vertAlign w:val="superscript"/>
          <w:lang w:val="pl-PL"/>
        </w:rPr>
        <w:footnoteReference w:id="2"/>
      </w:r>
      <w:r w:rsidRPr="00B1294E">
        <w:rPr>
          <w:b/>
          <w:color w:val="000000" w:themeColor="text1"/>
          <w:lang w:val="pl-PL"/>
        </w:rPr>
        <w:t xml:space="preserve"> </w:t>
      </w:r>
      <w:r w:rsidR="00784F4A">
        <w:rPr>
          <w:b/>
          <w:color w:val="000000" w:themeColor="text1"/>
          <w:lang w:val="pl-PL"/>
        </w:rPr>
        <w:t>(prawo do rzetelnego procesu sądowego</w:t>
      </w:r>
      <w:r w:rsidR="00D2203B">
        <w:rPr>
          <w:b/>
          <w:color w:val="000000" w:themeColor="text1"/>
          <w:lang w:val="pl-PL"/>
        </w:rPr>
        <w:t xml:space="preserve"> – aspekt prawa dostępu do sądu</w:t>
      </w:r>
      <w:r w:rsidR="00784F4A">
        <w:rPr>
          <w:b/>
          <w:color w:val="000000" w:themeColor="text1"/>
          <w:lang w:val="pl-PL"/>
        </w:rPr>
        <w:t xml:space="preserve">) </w:t>
      </w:r>
      <w:r w:rsidRPr="00B1294E">
        <w:rPr>
          <w:b/>
          <w:color w:val="000000" w:themeColor="text1"/>
          <w:lang w:val="pl-PL"/>
        </w:rPr>
        <w:t xml:space="preserve">z uwagi na odmowę </w:t>
      </w:r>
      <w:r w:rsidR="00EA1D31" w:rsidRPr="00B1294E">
        <w:rPr>
          <w:b/>
          <w:color w:val="000000" w:themeColor="text1"/>
          <w:lang w:val="pl-PL"/>
        </w:rPr>
        <w:t xml:space="preserve">przez sądy krajowe </w:t>
      </w:r>
      <w:r w:rsidRPr="00B1294E">
        <w:rPr>
          <w:b/>
          <w:color w:val="000000" w:themeColor="text1"/>
          <w:lang w:val="pl-PL"/>
        </w:rPr>
        <w:t xml:space="preserve">rozpoznania </w:t>
      </w:r>
      <w:r w:rsidR="00EA1D31" w:rsidRPr="00B1294E">
        <w:rPr>
          <w:b/>
          <w:color w:val="000000" w:themeColor="text1"/>
          <w:lang w:val="pl-PL"/>
        </w:rPr>
        <w:t xml:space="preserve">co do </w:t>
      </w:r>
      <w:r w:rsidR="00EA1D31">
        <w:rPr>
          <w:b/>
          <w:color w:val="000000" w:themeColor="text1"/>
          <w:lang w:val="pl-PL"/>
        </w:rPr>
        <w:t>istoty</w:t>
      </w:r>
      <w:r w:rsidR="00EA1D31" w:rsidRPr="00B1294E">
        <w:rPr>
          <w:b/>
          <w:color w:val="000000" w:themeColor="text1"/>
          <w:lang w:val="pl-PL"/>
        </w:rPr>
        <w:t xml:space="preserve"> </w:t>
      </w:r>
      <w:r w:rsidRPr="00B1294E">
        <w:rPr>
          <w:b/>
          <w:color w:val="000000" w:themeColor="text1"/>
          <w:lang w:val="pl-PL"/>
        </w:rPr>
        <w:t xml:space="preserve">sprawy </w:t>
      </w:r>
      <w:r w:rsidR="00EA1D31">
        <w:rPr>
          <w:b/>
          <w:color w:val="000000" w:themeColor="text1"/>
          <w:lang w:val="pl-PL"/>
        </w:rPr>
        <w:t xml:space="preserve">dotyczącej zniesławienia dokonanego w programie wyemitowanym z zagranicy </w:t>
      </w:r>
      <w:r w:rsidRPr="00B1294E">
        <w:rPr>
          <w:b/>
          <w:color w:val="000000" w:themeColor="text1"/>
          <w:lang w:val="pl-PL"/>
        </w:rPr>
        <w:t>i wskazanie jako właściwych sądów innego państwa</w:t>
      </w:r>
      <w:bookmarkEnd w:id="3"/>
      <w:r w:rsidR="00D85B22">
        <w:rPr>
          <w:b/>
          <w:color w:val="000000" w:themeColor="text1"/>
          <w:lang w:val="pl-PL"/>
        </w:rPr>
        <w:t xml:space="preserve"> </w:t>
      </w:r>
    </w:p>
    <w:p w14:paraId="7B13E185" w14:textId="77777777" w:rsidR="00D13D5F" w:rsidRPr="00222335" w:rsidRDefault="00D13D5F" w:rsidP="00B75FA4">
      <w:pPr>
        <w:spacing w:after="120" w:line="240" w:lineRule="auto"/>
        <w:jc w:val="both"/>
        <w:rPr>
          <w:u w:val="single"/>
          <w:lang w:val="pl-PL"/>
        </w:rPr>
      </w:pPr>
      <w:r w:rsidRPr="00222335">
        <w:rPr>
          <w:u w:val="single"/>
          <w:lang w:val="pl-PL"/>
        </w:rPr>
        <w:t>Stan faktyczny i zarzuty skarżącego</w:t>
      </w:r>
    </w:p>
    <w:p w14:paraId="44BF9C29" w14:textId="77777777" w:rsidR="00E24E18" w:rsidRP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Skarżący jest przedsiębiorcą, który w programie </w:t>
      </w:r>
      <w:r w:rsidR="00F8492E">
        <w:rPr>
          <w:lang w:val="pl-PL"/>
        </w:rPr>
        <w:t>wy</w:t>
      </w:r>
      <w:r w:rsidRPr="00E24E18">
        <w:rPr>
          <w:lang w:val="pl-PL"/>
        </w:rPr>
        <w:t xml:space="preserve">emitowanym przez prywatną szwedzką stację telewizyjną został przedstawiony jako kluczowa postać w zorganizowanej grupie przestępczej działającej w obszarze mediów i reklam, winna wielu oszustw i przestępstw gospodarczych. Program był dwukrotnie retransmitowany. W tamtym czasie przeciw skarżącemu nie toczyło się żadne postępowanie karne. Program był nagrywany w Szwecji, a następnie przesyłany drogą satelitarną do przedsiębiorstwa z siedzibą w Londynie, które w sposób natychmiastowy drogą satelitarną zapewniało emisję programu na terenie Szwecji. </w:t>
      </w:r>
    </w:p>
    <w:p w14:paraId="05D699A7" w14:textId="40CC0BB4" w:rsidR="00A46227" w:rsidRDefault="00E24E18" w:rsidP="007714E2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W październiku 2006 r. skarżący </w:t>
      </w:r>
      <w:r w:rsidR="00D2203B">
        <w:rPr>
          <w:lang w:val="pl-PL"/>
        </w:rPr>
        <w:t xml:space="preserve">złożył prywatny akt oskarżenia </w:t>
      </w:r>
      <w:r w:rsidR="00BA767D" w:rsidRPr="00E24E18">
        <w:rPr>
          <w:lang w:val="pl-PL"/>
        </w:rPr>
        <w:t>o zniesławienie (</w:t>
      </w:r>
      <w:proofErr w:type="spellStart"/>
      <w:r w:rsidR="00BA767D" w:rsidRPr="00F8492E">
        <w:rPr>
          <w:i/>
          <w:lang w:val="pl-PL"/>
        </w:rPr>
        <w:t>gross</w:t>
      </w:r>
      <w:proofErr w:type="spellEnd"/>
      <w:r w:rsidR="00BA767D" w:rsidRPr="00F8492E">
        <w:rPr>
          <w:i/>
          <w:lang w:val="pl-PL"/>
        </w:rPr>
        <w:t xml:space="preserve"> </w:t>
      </w:r>
      <w:proofErr w:type="spellStart"/>
      <w:r w:rsidR="00BA767D" w:rsidRPr="00F8492E">
        <w:rPr>
          <w:i/>
          <w:lang w:val="pl-PL"/>
        </w:rPr>
        <w:t>defamation</w:t>
      </w:r>
      <w:proofErr w:type="spellEnd"/>
      <w:r w:rsidR="00BA767D">
        <w:rPr>
          <w:lang w:val="pl-PL"/>
        </w:rPr>
        <w:t xml:space="preserve">) </w:t>
      </w:r>
      <w:r w:rsidR="00D2203B">
        <w:rPr>
          <w:lang w:val="pl-PL"/>
        </w:rPr>
        <w:t>przeciwko prowadzącemu</w:t>
      </w:r>
      <w:r w:rsidRPr="00E24E18">
        <w:rPr>
          <w:lang w:val="pl-PL"/>
        </w:rPr>
        <w:t xml:space="preserve"> program</w:t>
      </w:r>
      <w:r w:rsidR="00676C8E">
        <w:rPr>
          <w:lang w:val="pl-PL"/>
        </w:rPr>
        <w:t xml:space="preserve">, </w:t>
      </w:r>
      <w:r w:rsidR="00F8492E">
        <w:rPr>
          <w:lang w:val="pl-PL"/>
        </w:rPr>
        <w:t>ż</w:t>
      </w:r>
      <w:r w:rsidR="00676C8E">
        <w:rPr>
          <w:lang w:val="pl-PL"/>
        </w:rPr>
        <w:t>ądając</w:t>
      </w:r>
      <w:r w:rsidR="00F8492E">
        <w:rPr>
          <w:lang w:val="pl-PL"/>
        </w:rPr>
        <w:t xml:space="preserve"> od niego kwoty 27.</w:t>
      </w:r>
      <w:r w:rsidRPr="00E24E18">
        <w:rPr>
          <w:lang w:val="pl-PL"/>
        </w:rPr>
        <w:t>000 euro tytułem</w:t>
      </w:r>
      <w:r w:rsidR="00A46227">
        <w:rPr>
          <w:lang w:val="pl-PL"/>
        </w:rPr>
        <w:t xml:space="preserve"> odszkodowania</w:t>
      </w:r>
      <w:r w:rsidRPr="00E24E18">
        <w:rPr>
          <w:lang w:val="pl-PL"/>
        </w:rPr>
        <w:t xml:space="preserve">. </w:t>
      </w:r>
      <w:r w:rsidR="00461048">
        <w:rPr>
          <w:lang w:val="pl-PL"/>
        </w:rPr>
        <w:t xml:space="preserve">Powołał się na uregulowania </w:t>
      </w:r>
      <w:r w:rsidR="00DF44D9">
        <w:rPr>
          <w:lang w:val="pl-PL"/>
        </w:rPr>
        <w:t xml:space="preserve">ustawy </w:t>
      </w:r>
      <w:r w:rsidR="00461048">
        <w:rPr>
          <w:lang w:val="pl-PL"/>
        </w:rPr>
        <w:t xml:space="preserve">konstytucyjnej </w:t>
      </w:r>
      <w:proofErr w:type="spellStart"/>
      <w:r w:rsidR="00461048">
        <w:rPr>
          <w:lang w:val="pl-PL"/>
        </w:rPr>
        <w:t>ws</w:t>
      </w:r>
      <w:proofErr w:type="spellEnd"/>
      <w:r w:rsidR="00461048">
        <w:rPr>
          <w:lang w:val="pl-PL"/>
        </w:rPr>
        <w:t>. wolności wyrażania opinii</w:t>
      </w:r>
      <w:r w:rsidR="00421244">
        <w:rPr>
          <w:lang w:val="pl-PL"/>
        </w:rPr>
        <w:t xml:space="preserve"> i</w:t>
      </w:r>
      <w:r w:rsidR="00461048">
        <w:rPr>
          <w:lang w:val="pl-PL"/>
        </w:rPr>
        <w:t xml:space="preserve"> </w:t>
      </w:r>
      <w:r w:rsidR="00EA4155">
        <w:rPr>
          <w:lang w:val="pl-PL"/>
        </w:rPr>
        <w:t xml:space="preserve">Kodeksu </w:t>
      </w:r>
      <w:r w:rsidR="00461048">
        <w:rPr>
          <w:lang w:val="pl-PL"/>
        </w:rPr>
        <w:t>karnego oraz na postanowienia art. 6, 8 i 13 Konwencji</w:t>
      </w:r>
      <w:r w:rsidR="00A46227">
        <w:rPr>
          <w:lang w:val="pl-PL"/>
        </w:rPr>
        <w:t>.</w:t>
      </w:r>
    </w:p>
    <w:p w14:paraId="14D15D75" w14:textId="04C1474D" w:rsidR="007714E2" w:rsidRPr="007714E2" w:rsidRDefault="00824BD1" w:rsidP="007714E2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Powyższa </w:t>
      </w:r>
      <w:r w:rsidR="00DF44D9">
        <w:rPr>
          <w:lang w:val="pl-PL"/>
        </w:rPr>
        <w:t>ustaw</w:t>
      </w:r>
      <w:r w:rsidR="007714E2">
        <w:rPr>
          <w:lang w:val="pl-PL"/>
        </w:rPr>
        <w:t>a konstytucyjna oparta jest na zasadzie wyłączności, tj. stanowi jedyną mającą zastosowanie regulacj</w:t>
      </w:r>
      <w:r w:rsidR="00F72808">
        <w:rPr>
          <w:lang w:val="pl-PL"/>
        </w:rPr>
        <w:t xml:space="preserve">ę </w:t>
      </w:r>
      <w:r w:rsidR="007714E2">
        <w:rPr>
          <w:lang w:val="pl-PL"/>
        </w:rPr>
        <w:t xml:space="preserve"> prawa karnego i proceduralnego w obszarze wolności wyrażania opinii w mediach innych niż prasa, a </w:t>
      </w:r>
      <w:r>
        <w:rPr>
          <w:lang w:val="pl-PL"/>
        </w:rPr>
        <w:t xml:space="preserve">wypowiedzi </w:t>
      </w:r>
      <w:r w:rsidR="007714E2">
        <w:rPr>
          <w:lang w:val="pl-PL"/>
        </w:rPr>
        <w:t xml:space="preserve">w </w:t>
      </w:r>
      <w:r w:rsidR="00421244">
        <w:rPr>
          <w:lang w:val="pl-PL"/>
        </w:rPr>
        <w:t xml:space="preserve">tych </w:t>
      </w:r>
      <w:r w:rsidR="007714E2">
        <w:rPr>
          <w:lang w:val="pl-PL"/>
        </w:rPr>
        <w:t xml:space="preserve">mediach stanowiące nadużycie wolności wyrażania opinii i objęte zakresem tej </w:t>
      </w:r>
      <w:r w:rsidR="00DF44D9">
        <w:rPr>
          <w:lang w:val="pl-PL"/>
        </w:rPr>
        <w:t xml:space="preserve">ustawy </w:t>
      </w:r>
      <w:r w:rsidR="007714E2">
        <w:rPr>
          <w:lang w:val="pl-PL"/>
        </w:rPr>
        <w:t>mogą być rozpatrywane jedyni</w:t>
      </w:r>
      <w:r w:rsidR="00A46227">
        <w:rPr>
          <w:lang w:val="pl-PL"/>
        </w:rPr>
        <w:t>e zgodnie z postanowieniami</w:t>
      </w:r>
      <w:r>
        <w:rPr>
          <w:lang w:val="pl-PL"/>
        </w:rPr>
        <w:t xml:space="preserve"> tej </w:t>
      </w:r>
      <w:r w:rsidR="00DF44D9">
        <w:rPr>
          <w:lang w:val="pl-PL"/>
        </w:rPr>
        <w:t>ustawy</w:t>
      </w:r>
      <w:r w:rsidR="007714E2">
        <w:rPr>
          <w:lang w:val="pl-PL"/>
        </w:rPr>
        <w:t xml:space="preserve">. </w:t>
      </w:r>
    </w:p>
    <w:p w14:paraId="3EFB176A" w14:textId="10384287" w:rsidR="00E24E18" w:rsidRP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Sąd rejonowy w Sztokholmie nie </w:t>
      </w:r>
      <w:r w:rsidR="00D2203B">
        <w:rPr>
          <w:lang w:val="pl-PL"/>
        </w:rPr>
        <w:t>rozpatrzył zarzutów</w:t>
      </w:r>
      <w:r w:rsidRPr="00E24E18">
        <w:rPr>
          <w:lang w:val="pl-PL"/>
        </w:rPr>
        <w:t xml:space="preserve"> merytorycznie, argumentując, że podstawa prawna skargi – </w:t>
      </w:r>
      <w:r w:rsidR="00DF44D9">
        <w:rPr>
          <w:lang w:val="pl-PL"/>
        </w:rPr>
        <w:t>u</w:t>
      </w:r>
      <w:r w:rsidR="00461048">
        <w:rPr>
          <w:lang w:val="pl-PL"/>
        </w:rPr>
        <w:t>stawa konstytucyjna</w:t>
      </w:r>
      <w:r w:rsidRPr="00E24E18">
        <w:rPr>
          <w:lang w:val="pl-PL"/>
        </w:rPr>
        <w:t xml:space="preserve"> </w:t>
      </w:r>
      <w:r w:rsidR="00F8492E">
        <w:rPr>
          <w:lang w:val="pl-PL"/>
        </w:rPr>
        <w:t xml:space="preserve">– </w:t>
      </w:r>
      <w:r w:rsidRPr="00E24E18">
        <w:rPr>
          <w:lang w:val="pl-PL"/>
        </w:rPr>
        <w:t>nie znajduje zastosowania w przypadku spraw, w których program telewizyjny był emitowany spoza terytorium Szwecji</w:t>
      </w:r>
      <w:r w:rsidR="00F8492E">
        <w:rPr>
          <w:lang w:val="pl-PL"/>
        </w:rPr>
        <w:t>.</w:t>
      </w:r>
      <w:r w:rsidRPr="00E24E18">
        <w:rPr>
          <w:lang w:val="pl-PL"/>
        </w:rPr>
        <w:t xml:space="preserve"> </w:t>
      </w:r>
      <w:r w:rsidR="007714E2">
        <w:rPr>
          <w:lang w:val="pl-PL"/>
        </w:rPr>
        <w:t>U</w:t>
      </w:r>
      <w:r w:rsidR="007714E2" w:rsidRPr="00E24E18">
        <w:rPr>
          <w:lang w:val="pl-PL"/>
        </w:rPr>
        <w:t>znał</w:t>
      </w:r>
      <w:r w:rsidRPr="00E24E18">
        <w:rPr>
          <w:lang w:val="pl-PL"/>
        </w:rPr>
        <w:t xml:space="preserve">, że merytorycznemu rozstrzygnięciu mogłaby podlegać tylko ta część pozwu, w której skarżący powołuje się na przepisy </w:t>
      </w:r>
      <w:r w:rsidR="00EA4155">
        <w:rPr>
          <w:lang w:val="pl-PL"/>
        </w:rPr>
        <w:t>Kodeks</w:t>
      </w:r>
      <w:r w:rsidR="00EA4155" w:rsidRPr="00E24E18">
        <w:rPr>
          <w:lang w:val="pl-PL"/>
        </w:rPr>
        <w:t xml:space="preserve">u </w:t>
      </w:r>
      <w:r w:rsidRPr="00E24E18">
        <w:rPr>
          <w:lang w:val="pl-PL"/>
        </w:rPr>
        <w:t>karnego. Skarżący apelował, podnosząc, że wszystkie podmioty zaangażowane w emisję programu były szwedzkimi osobami prawnymi albo miały obywatelstwo szwedzkie, w związku z czym niemożliwe byłoby rozpoznanie sprawy przez sądy</w:t>
      </w:r>
      <w:r w:rsidR="00A46227" w:rsidRPr="00A46227">
        <w:rPr>
          <w:lang w:val="pl-PL"/>
        </w:rPr>
        <w:t xml:space="preserve"> </w:t>
      </w:r>
      <w:r w:rsidR="00A46227" w:rsidRPr="00E24E18">
        <w:rPr>
          <w:lang w:val="pl-PL"/>
        </w:rPr>
        <w:t>brytyjskie</w:t>
      </w:r>
      <w:r w:rsidRPr="00E24E18">
        <w:rPr>
          <w:lang w:val="pl-PL"/>
        </w:rPr>
        <w:t xml:space="preserve">. Sąd apelacyjny, a następnie Sąd Najwyższy podtrzymały stanowisko sądu rejonowego. </w:t>
      </w:r>
      <w:r w:rsidR="00824BD1">
        <w:rPr>
          <w:lang w:val="pl-PL"/>
        </w:rPr>
        <w:t xml:space="preserve">Sąd Najwyższy uznał również za </w:t>
      </w:r>
      <w:r w:rsidRPr="00E24E18">
        <w:rPr>
          <w:lang w:val="pl-PL"/>
        </w:rPr>
        <w:t xml:space="preserve">niezasadny wniosek skarżącego o zwrócenie się do </w:t>
      </w:r>
      <w:r w:rsidR="00F8492E">
        <w:rPr>
          <w:lang w:val="pl-PL"/>
        </w:rPr>
        <w:t xml:space="preserve">Europejskiego </w:t>
      </w:r>
      <w:r w:rsidRPr="00E24E18">
        <w:rPr>
          <w:lang w:val="pl-PL"/>
        </w:rPr>
        <w:t>Trybunału Sprawiedliwości (ECJ) o wydanie orzeczenia</w:t>
      </w:r>
      <w:r w:rsidR="009C3228">
        <w:rPr>
          <w:lang w:val="pl-PL"/>
        </w:rPr>
        <w:t xml:space="preserve"> prejudycjalnego</w:t>
      </w:r>
      <w:r w:rsidR="00F8492E">
        <w:rPr>
          <w:lang w:val="pl-PL"/>
        </w:rPr>
        <w:t>,</w:t>
      </w:r>
      <w:r w:rsidRPr="00E24E18">
        <w:rPr>
          <w:lang w:val="pl-PL"/>
        </w:rPr>
        <w:t xml:space="preserve"> skoro </w:t>
      </w:r>
      <w:r w:rsidR="007714E2" w:rsidRPr="00E24E18">
        <w:rPr>
          <w:lang w:val="pl-PL"/>
        </w:rPr>
        <w:t xml:space="preserve">sąd rejonowy uznał się </w:t>
      </w:r>
      <w:r w:rsidRPr="00E24E18">
        <w:rPr>
          <w:lang w:val="pl-PL"/>
        </w:rPr>
        <w:t xml:space="preserve">za właściwy w sprawie w zakresie </w:t>
      </w:r>
      <w:r w:rsidR="00421244">
        <w:rPr>
          <w:lang w:val="pl-PL"/>
        </w:rPr>
        <w:t xml:space="preserve">dotyczącym </w:t>
      </w:r>
      <w:r w:rsidRPr="00E24E18">
        <w:rPr>
          <w:lang w:val="pl-PL"/>
        </w:rPr>
        <w:t xml:space="preserve">przepisów </w:t>
      </w:r>
      <w:r w:rsidR="007714E2">
        <w:rPr>
          <w:lang w:val="pl-PL"/>
        </w:rPr>
        <w:t xml:space="preserve">innych niż </w:t>
      </w:r>
      <w:r w:rsidR="00DF44D9">
        <w:rPr>
          <w:lang w:val="pl-PL"/>
        </w:rPr>
        <w:t xml:space="preserve">ustawa </w:t>
      </w:r>
      <w:r w:rsidR="007714E2">
        <w:rPr>
          <w:lang w:val="pl-PL"/>
        </w:rPr>
        <w:t>konstytucyjna</w:t>
      </w:r>
      <w:r w:rsidRPr="00E24E18">
        <w:rPr>
          <w:lang w:val="pl-PL"/>
        </w:rPr>
        <w:t xml:space="preserve">. </w:t>
      </w:r>
      <w:r w:rsidR="00A46227">
        <w:rPr>
          <w:lang w:val="pl-PL"/>
        </w:rPr>
        <w:t>S</w:t>
      </w:r>
      <w:r w:rsidRPr="00E24E18">
        <w:rPr>
          <w:lang w:val="pl-PL"/>
        </w:rPr>
        <w:t>karżący</w:t>
      </w:r>
      <w:r w:rsidR="00F8492E">
        <w:rPr>
          <w:lang w:val="pl-PL"/>
        </w:rPr>
        <w:t>,</w:t>
      </w:r>
      <w:r w:rsidRPr="00E24E18">
        <w:rPr>
          <w:lang w:val="pl-PL"/>
        </w:rPr>
        <w:t xml:space="preserve"> nie widząc szans na pozyty</w:t>
      </w:r>
      <w:r w:rsidR="00421244">
        <w:rPr>
          <w:lang w:val="pl-PL"/>
        </w:rPr>
        <w:t xml:space="preserve">wne dla siebie rozstrzygnięcie </w:t>
      </w:r>
      <w:r w:rsidRPr="00E24E18">
        <w:rPr>
          <w:lang w:val="pl-PL"/>
        </w:rPr>
        <w:t xml:space="preserve">w zakresie przepisów </w:t>
      </w:r>
      <w:r w:rsidR="00EA4155">
        <w:rPr>
          <w:lang w:val="pl-PL"/>
        </w:rPr>
        <w:t>Kodeks</w:t>
      </w:r>
      <w:r w:rsidR="00EA4155" w:rsidRPr="00E24E18">
        <w:rPr>
          <w:lang w:val="pl-PL"/>
        </w:rPr>
        <w:t xml:space="preserve">u </w:t>
      </w:r>
      <w:r w:rsidRPr="00E24E18">
        <w:rPr>
          <w:lang w:val="pl-PL"/>
        </w:rPr>
        <w:t>karnego</w:t>
      </w:r>
      <w:r w:rsidR="00F8492E">
        <w:rPr>
          <w:lang w:val="pl-PL"/>
        </w:rPr>
        <w:t>,</w:t>
      </w:r>
      <w:r w:rsidRPr="00E24E18">
        <w:rPr>
          <w:lang w:val="pl-PL"/>
        </w:rPr>
        <w:t xml:space="preserve"> wycofał sprawę z sądu rejonowego. Ponadto przeciwko skarżącemu wszczęte zostało postępowanie karne dotyczące m.in. zarzutów, o </w:t>
      </w:r>
      <w:r w:rsidRPr="00E24E18">
        <w:rPr>
          <w:lang w:val="pl-PL"/>
        </w:rPr>
        <w:lastRenderedPageBreak/>
        <w:t xml:space="preserve">których </w:t>
      </w:r>
      <w:r w:rsidR="00421244">
        <w:rPr>
          <w:lang w:val="pl-PL"/>
        </w:rPr>
        <w:t xml:space="preserve">była </w:t>
      </w:r>
      <w:r w:rsidRPr="00E24E18">
        <w:rPr>
          <w:lang w:val="pl-PL"/>
        </w:rPr>
        <w:t>m</w:t>
      </w:r>
      <w:r w:rsidR="00421244">
        <w:rPr>
          <w:lang w:val="pl-PL"/>
        </w:rPr>
        <w:t>owa</w:t>
      </w:r>
      <w:r w:rsidRPr="00E24E18">
        <w:rPr>
          <w:lang w:val="pl-PL"/>
        </w:rPr>
        <w:t xml:space="preserve"> w programie telewizyjnym. Skarżący został uznany winnym zarzucanych mu czynów i skazany na karę 5 lat pozbawienia wolności.</w:t>
      </w:r>
    </w:p>
    <w:p w14:paraId="41BE030B" w14:textId="77777777" w:rsidR="00492552" w:rsidRPr="00E24E18" w:rsidRDefault="00492552" w:rsidP="00492552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Skarżący zarzucił </w:t>
      </w:r>
      <w:r>
        <w:rPr>
          <w:lang w:val="pl-PL"/>
        </w:rPr>
        <w:t xml:space="preserve">Szwecji </w:t>
      </w:r>
      <w:r w:rsidR="004D42DD">
        <w:rPr>
          <w:lang w:val="pl-PL"/>
        </w:rPr>
        <w:t xml:space="preserve">przed Trybunałem </w:t>
      </w:r>
      <w:r w:rsidRPr="00E24E18">
        <w:rPr>
          <w:lang w:val="pl-PL"/>
        </w:rPr>
        <w:t xml:space="preserve">naruszenie art. 6, 8 i 13 Konwencji w związku z nierozpoznaniem przez sądy krajowe co do </w:t>
      </w:r>
      <w:r>
        <w:rPr>
          <w:lang w:val="pl-PL"/>
        </w:rPr>
        <w:t xml:space="preserve">istoty </w:t>
      </w:r>
      <w:r w:rsidR="00A46227">
        <w:rPr>
          <w:lang w:val="pl-PL"/>
        </w:rPr>
        <w:t xml:space="preserve">wszczętej przez niego sprawy </w:t>
      </w:r>
      <w:r w:rsidRPr="00E24E18">
        <w:rPr>
          <w:lang w:val="pl-PL"/>
        </w:rPr>
        <w:t>o zniesławienie przeciwko prowadzącemu program telewizyjny.</w:t>
      </w:r>
      <w:r w:rsidR="00461048">
        <w:rPr>
          <w:lang w:val="pl-PL"/>
        </w:rPr>
        <w:t xml:space="preserve"> Twierdził, że nie miał</w:t>
      </w:r>
      <w:r w:rsidR="0024258C">
        <w:rPr>
          <w:lang w:val="pl-PL"/>
        </w:rPr>
        <w:t xml:space="preserve"> w Szwecji</w:t>
      </w:r>
      <w:r w:rsidR="00461048">
        <w:rPr>
          <w:lang w:val="pl-PL"/>
        </w:rPr>
        <w:t xml:space="preserve"> dostępu do sądu w celu uzyskania zbadania zarzutów dotyczących naruszenia </w:t>
      </w:r>
      <w:r w:rsidR="00A46227">
        <w:rPr>
          <w:lang w:val="pl-PL"/>
        </w:rPr>
        <w:t xml:space="preserve">jego prawa do poszanowania życia prywatnego </w:t>
      </w:r>
      <w:r w:rsidR="00461048">
        <w:rPr>
          <w:lang w:val="pl-PL"/>
        </w:rPr>
        <w:t xml:space="preserve">przez wyemitowany program. </w:t>
      </w:r>
    </w:p>
    <w:p w14:paraId="3187860D" w14:textId="77777777" w:rsidR="00D13D5F" w:rsidRPr="00222335" w:rsidRDefault="00D13D5F" w:rsidP="00B75FA4">
      <w:pPr>
        <w:spacing w:after="120"/>
        <w:jc w:val="both"/>
        <w:rPr>
          <w:u w:val="single"/>
          <w:lang w:val="pl-PL"/>
        </w:rPr>
      </w:pPr>
      <w:r w:rsidRPr="00222335">
        <w:rPr>
          <w:u w:val="single"/>
          <w:lang w:val="pl-PL"/>
        </w:rPr>
        <w:t>Rozstrzygnięcie Trybunału</w:t>
      </w:r>
    </w:p>
    <w:p w14:paraId="372E7E62" w14:textId="77777777" w:rsidR="00492552" w:rsidRDefault="009C3228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Rząd Szwecji podniósł zarzut wstępny niezgodności skargi </w:t>
      </w:r>
      <w:r>
        <w:rPr>
          <w:i/>
          <w:lang w:val="pl-PL"/>
        </w:rPr>
        <w:t>rati</w:t>
      </w:r>
      <w:r w:rsidR="00BE205F">
        <w:rPr>
          <w:i/>
          <w:lang w:val="pl-PL"/>
        </w:rPr>
        <w:t>o</w:t>
      </w:r>
      <w:r>
        <w:rPr>
          <w:i/>
          <w:lang w:val="pl-PL"/>
        </w:rPr>
        <w:t xml:space="preserve">ne personae </w:t>
      </w:r>
      <w:r>
        <w:rPr>
          <w:lang w:val="pl-PL"/>
        </w:rPr>
        <w:t>z Konwencją, argumentując, że przedmiotowa sprawa wykraczała poza jurysdykcję Szwecji w rozumieniu art. 1 Konwencji. Wynikało to zarówno z uregulowań prawa szwedzkiego i orzecznictwa sądów krajowych, jak też</w:t>
      </w:r>
      <w:r w:rsidR="00D40955">
        <w:rPr>
          <w:lang w:val="pl-PL"/>
        </w:rPr>
        <w:t xml:space="preserve"> unijnej</w:t>
      </w:r>
      <w:r>
        <w:rPr>
          <w:lang w:val="pl-PL"/>
        </w:rPr>
        <w:t xml:space="preserve"> dyrektywy</w:t>
      </w:r>
      <w:r w:rsidR="00BA30DC">
        <w:rPr>
          <w:lang w:val="pl-PL"/>
        </w:rPr>
        <w:t xml:space="preserve"> </w:t>
      </w:r>
      <w:r w:rsidR="00D40955" w:rsidRPr="00D40955">
        <w:rPr>
          <w:color w:val="000000"/>
          <w:lang w:val="pl-PL"/>
        </w:rPr>
        <w:t>o audiowizualnych usługach medialnych</w:t>
      </w:r>
      <w:r w:rsidR="004B474B">
        <w:rPr>
          <w:rStyle w:val="Odwoanieprzypisudolnego"/>
          <w:lang w:val="pl-PL"/>
        </w:rPr>
        <w:footnoteReference w:id="3"/>
      </w:r>
      <w:r>
        <w:rPr>
          <w:lang w:val="pl-PL"/>
        </w:rPr>
        <w:t xml:space="preserve">. Emisja programu, która stanowiła akt naruszający prawa skarżącego, nastąpiła bowiem za granicą. </w:t>
      </w:r>
      <w:r w:rsidR="00E24E18" w:rsidRPr="00E24E18">
        <w:rPr>
          <w:lang w:val="pl-PL"/>
        </w:rPr>
        <w:t xml:space="preserve">Trybunał uznał, że </w:t>
      </w:r>
      <w:r>
        <w:rPr>
          <w:lang w:val="pl-PL"/>
        </w:rPr>
        <w:t>zarzut wstępny rządu jest ściśle związany z przedmiotem skargi, jako że dotyczy</w:t>
      </w:r>
      <w:r w:rsidR="00846DC4">
        <w:rPr>
          <w:lang w:val="pl-PL"/>
        </w:rPr>
        <w:t>ła</w:t>
      </w:r>
      <w:r>
        <w:rPr>
          <w:lang w:val="pl-PL"/>
        </w:rPr>
        <w:t xml:space="preserve"> ona kwestii</w:t>
      </w:r>
      <w:r w:rsidR="00E24E18" w:rsidRPr="00E24E18">
        <w:rPr>
          <w:lang w:val="pl-PL"/>
        </w:rPr>
        <w:t xml:space="preserve">, czy sądy </w:t>
      </w:r>
      <w:r w:rsidRPr="00E24E18">
        <w:rPr>
          <w:lang w:val="pl-PL"/>
        </w:rPr>
        <w:t xml:space="preserve">szwedzkie </w:t>
      </w:r>
      <w:r w:rsidR="00E24E18" w:rsidRPr="00E24E18">
        <w:rPr>
          <w:lang w:val="pl-PL"/>
        </w:rPr>
        <w:t xml:space="preserve">naruszyły prawa skarżącego </w:t>
      </w:r>
      <w:r>
        <w:rPr>
          <w:lang w:val="pl-PL"/>
        </w:rPr>
        <w:t xml:space="preserve">poprzez odmowę </w:t>
      </w:r>
      <w:r w:rsidR="002D7FAE">
        <w:rPr>
          <w:lang w:val="pl-PL"/>
        </w:rPr>
        <w:t>rozpatrzenia</w:t>
      </w:r>
      <w:r w:rsidR="00846DC4">
        <w:rPr>
          <w:lang w:val="pl-PL"/>
        </w:rPr>
        <w:t xml:space="preserve"> jego </w:t>
      </w:r>
      <w:r>
        <w:rPr>
          <w:lang w:val="pl-PL"/>
        </w:rPr>
        <w:t>roszczeń, a przez to uniemożliwi</w:t>
      </w:r>
      <w:r w:rsidR="004B474B">
        <w:rPr>
          <w:lang w:val="pl-PL"/>
        </w:rPr>
        <w:t>ły</w:t>
      </w:r>
      <w:r w:rsidR="00E24E18" w:rsidRPr="00E24E18">
        <w:rPr>
          <w:lang w:val="pl-PL"/>
        </w:rPr>
        <w:t xml:space="preserve"> mu dochodzenie </w:t>
      </w:r>
      <w:r>
        <w:rPr>
          <w:lang w:val="pl-PL"/>
        </w:rPr>
        <w:t>jego</w:t>
      </w:r>
      <w:r w:rsidR="00E24E18" w:rsidRPr="00E24E18">
        <w:rPr>
          <w:lang w:val="pl-PL"/>
        </w:rPr>
        <w:t xml:space="preserve"> praw</w:t>
      </w:r>
      <w:r w:rsidR="00846DC4">
        <w:rPr>
          <w:lang w:val="pl-PL"/>
        </w:rPr>
        <w:t>a do ochrony dobrego imienia</w:t>
      </w:r>
      <w:r w:rsidR="00E24E18" w:rsidRPr="00E24E18">
        <w:rPr>
          <w:lang w:val="pl-PL"/>
        </w:rPr>
        <w:t xml:space="preserve">. </w:t>
      </w:r>
    </w:p>
    <w:p w14:paraId="0DB35164" w14:textId="77777777" w:rsidR="00E24E18" w:rsidRP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Trybunał nie zgodził się również z podniesionym przez </w:t>
      </w:r>
      <w:r w:rsidR="00F629DB">
        <w:rPr>
          <w:lang w:val="pl-PL"/>
        </w:rPr>
        <w:t xml:space="preserve">pozwane </w:t>
      </w:r>
      <w:r w:rsidRPr="00E24E18">
        <w:rPr>
          <w:lang w:val="pl-PL"/>
        </w:rPr>
        <w:t>państwo zarzutem niewyczerpania środków krajowych</w:t>
      </w:r>
      <w:r w:rsidR="00846DC4">
        <w:rPr>
          <w:lang w:val="pl-PL"/>
        </w:rPr>
        <w:t>, a mianowicie powództwa o odszkodowanie od państwa za naruszenie Konwencji. Trybunał</w:t>
      </w:r>
      <w:r w:rsidRPr="00E24E18">
        <w:rPr>
          <w:lang w:val="pl-PL"/>
        </w:rPr>
        <w:t xml:space="preserve"> uznał, że </w:t>
      </w:r>
      <w:r w:rsidR="00846DC4">
        <w:rPr>
          <w:lang w:val="pl-PL"/>
        </w:rPr>
        <w:t>środek ten</w:t>
      </w:r>
      <w:r w:rsidR="004B474B">
        <w:rPr>
          <w:lang w:val="pl-PL"/>
        </w:rPr>
        <w:t xml:space="preserve">, choć </w:t>
      </w:r>
      <w:r w:rsidR="00824BD1">
        <w:rPr>
          <w:lang w:val="pl-PL"/>
        </w:rPr>
        <w:t xml:space="preserve">generalnie </w:t>
      </w:r>
      <w:r w:rsidR="004B474B">
        <w:rPr>
          <w:lang w:val="pl-PL"/>
        </w:rPr>
        <w:t>dostępny w Szwecji</w:t>
      </w:r>
      <w:r w:rsidR="00421244">
        <w:rPr>
          <w:lang w:val="pl-PL"/>
        </w:rPr>
        <w:t xml:space="preserve"> i skuteczny</w:t>
      </w:r>
      <w:r w:rsidR="004B474B">
        <w:rPr>
          <w:lang w:val="pl-PL"/>
        </w:rPr>
        <w:t>,</w:t>
      </w:r>
      <w:r w:rsidR="00846DC4">
        <w:rPr>
          <w:lang w:val="pl-PL"/>
        </w:rPr>
        <w:t xml:space="preserve"> był wyłączony w </w:t>
      </w:r>
      <w:r w:rsidR="004B474B">
        <w:rPr>
          <w:lang w:val="pl-PL"/>
        </w:rPr>
        <w:t xml:space="preserve">szczególnej </w:t>
      </w:r>
      <w:r w:rsidR="00846DC4">
        <w:rPr>
          <w:lang w:val="pl-PL"/>
        </w:rPr>
        <w:t>sytuacji skarżącego</w:t>
      </w:r>
      <w:r w:rsidRPr="00E24E18">
        <w:rPr>
          <w:lang w:val="pl-PL"/>
        </w:rPr>
        <w:t xml:space="preserve"> </w:t>
      </w:r>
      <w:r w:rsidR="00846DC4">
        <w:rPr>
          <w:lang w:val="pl-PL"/>
        </w:rPr>
        <w:t>z uwagi na zastosowanie przepisów konstytucyjnych</w:t>
      </w:r>
      <w:r w:rsidRPr="00E24E18">
        <w:rPr>
          <w:lang w:val="pl-PL"/>
        </w:rPr>
        <w:t>, które</w:t>
      </w:r>
      <w:r w:rsidR="00846DC4">
        <w:rPr>
          <w:lang w:val="pl-PL"/>
        </w:rPr>
        <w:t>,</w:t>
      </w:r>
      <w:r w:rsidRPr="00E24E18">
        <w:rPr>
          <w:lang w:val="pl-PL"/>
        </w:rPr>
        <w:t xml:space="preserve"> w ocenie Sądu Najwyższego</w:t>
      </w:r>
      <w:r w:rsidR="00846DC4">
        <w:rPr>
          <w:lang w:val="pl-PL"/>
        </w:rPr>
        <w:t>,</w:t>
      </w:r>
      <w:r w:rsidRPr="00E24E18">
        <w:rPr>
          <w:lang w:val="pl-PL"/>
        </w:rPr>
        <w:t xml:space="preserve"> wyłączały kognicję sądów krajowych w przedmiotowej sprawie</w:t>
      </w:r>
      <w:r w:rsidR="00492552">
        <w:rPr>
          <w:lang w:val="pl-PL"/>
        </w:rPr>
        <w:t>.</w:t>
      </w:r>
      <w:r w:rsidRPr="00E24E18">
        <w:rPr>
          <w:lang w:val="pl-PL"/>
        </w:rPr>
        <w:t xml:space="preserve"> </w:t>
      </w:r>
      <w:r w:rsidR="00824BD1">
        <w:rPr>
          <w:lang w:val="pl-PL"/>
        </w:rPr>
        <w:t xml:space="preserve"> </w:t>
      </w:r>
    </w:p>
    <w:p w14:paraId="3346305C" w14:textId="77777777" w:rsidR="00E24E18" w:rsidRP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>Trybunał</w:t>
      </w:r>
      <w:r w:rsidR="00ED100F">
        <w:rPr>
          <w:lang w:val="pl-PL"/>
        </w:rPr>
        <w:t xml:space="preserve"> uznał</w:t>
      </w:r>
      <w:r w:rsidRPr="00E24E18">
        <w:rPr>
          <w:lang w:val="pl-PL"/>
        </w:rPr>
        <w:t>, że w Szwecji nie istniał żaden środek prawny, który pozwoliłby skarżącemu, na drodze cywilnej lub karnej, pociągnąć kogokolwiek do odpowiedzialności za naruszenie dóbr osobistych w związku z emisją programu</w:t>
      </w:r>
      <w:r w:rsidR="00ED100F">
        <w:rPr>
          <w:lang w:val="pl-PL"/>
        </w:rPr>
        <w:t>.</w:t>
      </w:r>
      <w:r w:rsidRPr="00E24E18">
        <w:rPr>
          <w:lang w:val="pl-PL"/>
        </w:rPr>
        <w:t xml:space="preserve"> </w:t>
      </w:r>
      <w:r w:rsidR="00ED100F">
        <w:rPr>
          <w:lang w:val="pl-PL"/>
        </w:rPr>
        <w:t>K</w:t>
      </w:r>
      <w:r w:rsidRPr="00E24E18">
        <w:rPr>
          <w:lang w:val="pl-PL"/>
        </w:rPr>
        <w:t>westią podlegającą rozważeniu</w:t>
      </w:r>
      <w:r w:rsidR="00ED100F">
        <w:rPr>
          <w:lang w:val="pl-PL"/>
        </w:rPr>
        <w:t xml:space="preserve"> było zatem</w:t>
      </w:r>
      <w:r w:rsidRPr="00E24E18">
        <w:rPr>
          <w:lang w:val="pl-PL"/>
        </w:rPr>
        <w:t xml:space="preserve">, czy Szwecja była zobowiązana zapewnić taki środek nawet </w:t>
      </w:r>
      <w:r w:rsidR="00846DC4">
        <w:rPr>
          <w:lang w:val="pl-PL"/>
        </w:rPr>
        <w:t xml:space="preserve">w sytuacji, w której środek taki </w:t>
      </w:r>
      <w:r w:rsidRPr="00E24E18">
        <w:rPr>
          <w:lang w:val="pl-PL"/>
        </w:rPr>
        <w:t>b</w:t>
      </w:r>
      <w:r w:rsidR="00711560">
        <w:rPr>
          <w:lang w:val="pl-PL"/>
        </w:rPr>
        <w:t>ył</w:t>
      </w:r>
      <w:r w:rsidRPr="00E24E18">
        <w:rPr>
          <w:lang w:val="pl-PL"/>
        </w:rPr>
        <w:t xml:space="preserve"> </w:t>
      </w:r>
      <w:r w:rsidR="00ED100F" w:rsidRPr="00E24E18">
        <w:rPr>
          <w:lang w:val="pl-PL"/>
        </w:rPr>
        <w:t xml:space="preserve">dostępny </w:t>
      </w:r>
      <w:r w:rsidRPr="00E24E18">
        <w:rPr>
          <w:lang w:val="pl-PL"/>
        </w:rPr>
        <w:t>dla skarżącego w innym państwie</w:t>
      </w:r>
      <w:r w:rsidR="00824BD1">
        <w:rPr>
          <w:lang w:val="pl-PL"/>
        </w:rPr>
        <w:t>-</w:t>
      </w:r>
      <w:r w:rsidRPr="00E24E18">
        <w:rPr>
          <w:lang w:val="pl-PL"/>
        </w:rPr>
        <w:t>stronie Konwencji.</w:t>
      </w:r>
    </w:p>
    <w:p w14:paraId="26BA1AC1" w14:textId="77777777" w:rsid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Trybunał </w:t>
      </w:r>
      <w:r w:rsidR="00ED100F">
        <w:rPr>
          <w:lang w:val="pl-PL"/>
        </w:rPr>
        <w:t xml:space="preserve">uznał </w:t>
      </w:r>
      <w:r w:rsidR="00364699">
        <w:rPr>
          <w:lang w:val="pl-PL"/>
        </w:rPr>
        <w:t xml:space="preserve">na wstępie </w:t>
      </w:r>
      <w:r w:rsidR="00ED100F">
        <w:rPr>
          <w:lang w:val="pl-PL"/>
        </w:rPr>
        <w:t xml:space="preserve">za nieuzasadniony </w:t>
      </w:r>
      <w:r w:rsidRPr="00E24E18">
        <w:rPr>
          <w:lang w:val="pl-PL"/>
        </w:rPr>
        <w:t>argument rządu</w:t>
      </w:r>
      <w:r w:rsidR="00A123A9">
        <w:rPr>
          <w:lang w:val="pl-PL"/>
        </w:rPr>
        <w:t>,</w:t>
      </w:r>
      <w:r w:rsidRPr="00E24E18">
        <w:rPr>
          <w:lang w:val="pl-PL"/>
        </w:rPr>
        <w:t xml:space="preserve"> jakoby dyrektywa </w:t>
      </w:r>
      <w:r w:rsidR="00D40955" w:rsidRPr="00D40955">
        <w:rPr>
          <w:lang w:val="pl-PL"/>
        </w:rPr>
        <w:t xml:space="preserve">o audiowizualnych usługach medialnych </w:t>
      </w:r>
      <w:r w:rsidRPr="00E24E18">
        <w:rPr>
          <w:lang w:val="pl-PL"/>
        </w:rPr>
        <w:t xml:space="preserve">determinowała, </w:t>
      </w:r>
      <w:r w:rsidR="00BC0E5D">
        <w:rPr>
          <w:lang w:val="pl-PL"/>
        </w:rPr>
        <w:t xml:space="preserve">choćby </w:t>
      </w:r>
      <w:r w:rsidR="00D40955">
        <w:rPr>
          <w:lang w:val="pl-PL"/>
        </w:rPr>
        <w:t xml:space="preserve">na potrzeby prawa unijnego, </w:t>
      </w:r>
      <w:r w:rsidRPr="00E24E18">
        <w:rPr>
          <w:lang w:val="pl-PL"/>
        </w:rPr>
        <w:t>które państwo sprawuje jurysdykcję</w:t>
      </w:r>
      <w:r w:rsidR="00ED100F">
        <w:rPr>
          <w:lang w:val="pl-PL"/>
        </w:rPr>
        <w:t xml:space="preserve"> w przypadku podniesienia przez jednostkę </w:t>
      </w:r>
      <w:r w:rsidRPr="00E24E18">
        <w:rPr>
          <w:lang w:val="pl-PL"/>
        </w:rPr>
        <w:t>zarzut</w:t>
      </w:r>
      <w:r w:rsidR="00ED100F">
        <w:rPr>
          <w:lang w:val="pl-PL"/>
        </w:rPr>
        <w:t>u</w:t>
      </w:r>
      <w:r w:rsidRPr="00E24E18">
        <w:rPr>
          <w:lang w:val="pl-PL"/>
        </w:rPr>
        <w:t xml:space="preserve"> zniesławienia </w:t>
      </w:r>
      <w:r w:rsidR="00D40955">
        <w:rPr>
          <w:lang w:val="pl-PL"/>
        </w:rPr>
        <w:t xml:space="preserve">i dochodzenia odszkodowania </w:t>
      </w:r>
      <w:r w:rsidRPr="00E24E18">
        <w:rPr>
          <w:lang w:val="pl-PL"/>
        </w:rPr>
        <w:t>względem dziennikarza lub określonej stacji radiowej czy telewizyjnej</w:t>
      </w:r>
      <w:r w:rsidR="0005182B">
        <w:rPr>
          <w:rStyle w:val="Odwoanieprzypisudolnego"/>
          <w:lang w:val="pl-PL"/>
        </w:rPr>
        <w:footnoteReference w:id="4"/>
      </w:r>
      <w:r w:rsidRPr="00E24E18">
        <w:rPr>
          <w:lang w:val="pl-PL"/>
        </w:rPr>
        <w:t xml:space="preserve">. Zdaniem Trybunału, kwestia ta została uregulowana w </w:t>
      </w:r>
      <w:r w:rsidR="00EA6230" w:rsidRPr="00E24E18">
        <w:rPr>
          <w:lang w:val="pl-PL"/>
        </w:rPr>
        <w:t xml:space="preserve">Rozporządzeniu </w:t>
      </w:r>
      <w:r w:rsidR="00EA6230">
        <w:rPr>
          <w:lang w:val="pl-PL"/>
        </w:rPr>
        <w:t>Bruksela</w:t>
      </w:r>
      <w:r w:rsidRPr="00E24E18">
        <w:rPr>
          <w:lang w:val="pl-PL"/>
        </w:rPr>
        <w:t xml:space="preserve"> I</w:t>
      </w:r>
      <w:r w:rsidR="00E961BA">
        <w:rPr>
          <w:rStyle w:val="Odwoanieprzypisudolnego"/>
          <w:lang w:val="pl-PL"/>
        </w:rPr>
        <w:footnoteReference w:id="5"/>
      </w:r>
      <w:r w:rsidRPr="00E24E18">
        <w:rPr>
          <w:lang w:val="pl-PL"/>
        </w:rPr>
        <w:t xml:space="preserve">, zgodnie z którym oba państwa </w:t>
      </w:r>
      <w:r w:rsidR="00364699">
        <w:rPr>
          <w:lang w:val="pl-PL"/>
        </w:rPr>
        <w:t>(Szwecja i Wielka Brytania) miały</w:t>
      </w:r>
      <w:r w:rsidRPr="00E24E18">
        <w:rPr>
          <w:lang w:val="pl-PL"/>
        </w:rPr>
        <w:t xml:space="preserve"> jurysdykcję w przedmiotowej sprawie. W związku z powyższym, w ocenie Trybunału, rząd nie udowodnił, że jurysdykcja sądów szwedzkich była wyłączona w tej sprawie z uwagi na obowiązujące przepisy unijne. Zdaniem Trybunału, sądy szwedzkie zadecydowały o braku jurysdykcji jedynie w oparciu o przepisy </w:t>
      </w:r>
      <w:r w:rsidR="00DF44D9">
        <w:rPr>
          <w:lang w:val="pl-PL"/>
        </w:rPr>
        <w:t xml:space="preserve">ustawy </w:t>
      </w:r>
      <w:r w:rsidR="00711560">
        <w:rPr>
          <w:lang w:val="pl-PL"/>
        </w:rPr>
        <w:t>konstytucyjnej</w:t>
      </w:r>
      <w:r w:rsidRPr="00E24E18">
        <w:rPr>
          <w:lang w:val="pl-PL"/>
        </w:rPr>
        <w:t xml:space="preserve"> z</w:t>
      </w:r>
      <w:r w:rsidR="00711560">
        <w:rPr>
          <w:lang w:val="pl-PL"/>
        </w:rPr>
        <w:t>interpretowane</w:t>
      </w:r>
      <w:r w:rsidR="00421244">
        <w:rPr>
          <w:lang w:val="pl-PL"/>
        </w:rPr>
        <w:t>j</w:t>
      </w:r>
      <w:r w:rsidRPr="00E24E18">
        <w:rPr>
          <w:lang w:val="pl-PL"/>
        </w:rPr>
        <w:t xml:space="preserve"> w określony sposób przez Sąd Najwyższy.</w:t>
      </w:r>
      <w:r w:rsidR="00711560">
        <w:rPr>
          <w:lang w:val="pl-PL"/>
        </w:rPr>
        <w:t xml:space="preserve"> </w:t>
      </w:r>
    </w:p>
    <w:p w14:paraId="4CA13614" w14:textId="77777777" w:rsidR="00E24E18" w:rsidRP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Trybunał </w:t>
      </w:r>
      <w:r w:rsidR="00711560">
        <w:rPr>
          <w:lang w:val="pl-PL"/>
        </w:rPr>
        <w:t>przypomniał</w:t>
      </w:r>
      <w:r w:rsidRPr="00E24E18">
        <w:rPr>
          <w:lang w:val="pl-PL"/>
        </w:rPr>
        <w:t>, że na podstawie art. 1 Konwencji Szwecja była zob</w:t>
      </w:r>
      <w:r w:rsidR="00ED100F">
        <w:rPr>
          <w:lang w:val="pl-PL"/>
        </w:rPr>
        <w:t>owiązana</w:t>
      </w:r>
      <w:r w:rsidRPr="00E24E18">
        <w:rPr>
          <w:lang w:val="pl-PL"/>
        </w:rPr>
        <w:t xml:space="preserve"> do za</w:t>
      </w:r>
      <w:r w:rsidR="00421244">
        <w:rPr>
          <w:lang w:val="pl-PL"/>
        </w:rPr>
        <w:t>gwarantowania</w:t>
      </w:r>
      <w:r w:rsidRPr="00E24E18">
        <w:rPr>
          <w:lang w:val="pl-PL"/>
        </w:rPr>
        <w:t xml:space="preserve"> prawa skarżącego do rzetelnego procesu sądowego (art. 6 Konwencji). </w:t>
      </w:r>
      <w:r w:rsidR="004B474B">
        <w:rPr>
          <w:lang w:val="pl-PL"/>
        </w:rPr>
        <w:t>M</w:t>
      </w:r>
      <w:r w:rsidR="00ED100F">
        <w:rPr>
          <w:lang w:val="pl-PL"/>
        </w:rPr>
        <w:t>ożliwość</w:t>
      </w:r>
      <w:r w:rsidRPr="00E24E18">
        <w:rPr>
          <w:lang w:val="pl-PL"/>
        </w:rPr>
        <w:t xml:space="preserve"> dostęp</w:t>
      </w:r>
      <w:r w:rsidR="00ED100F">
        <w:rPr>
          <w:lang w:val="pl-PL"/>
        </w:rPr>
        <w:t>u</w:t>
      </w:r>
      <w:r w:rsidRPr="00E24E18">
        <w:rPr>
          <w:lang w:val="pl-PL"/>
        </w:rPr>
        <w:t xml:space="preserve"> do sądu w innym państwie</w:t>
      </w:r>
      <w:r w:rsidR="00364699">
        <w:rPr>
          <w:lang w:val="pl-PL"/>
        </w:rPr>
        <w:t>-</w:t>
      </w:r>
      <w:r w:rsidRPr="00E24E18">
        <w:rPr>
          <w:lang w:val="pl-PL"/>
        </w:rPr>
        <w:t xml:space="preserve">stronie Konwencji nie wpływa na </w:t>
      </w:r>
      <w:r w:rsidR="00B54647">
        <w:rPr>
          <w:lang w:val="pl-PL"/>
        </w:rPr>
        <w:t xml:space="preserve">odpowiedzialność </w:t>
      </w:r>
      <w:r w:rsidRPr="00E24E18">
        <w:rPr>
          <w:lang w:val="pl-PL"/>
        </w:rPr>
        <w:t xml:space="preserve">Szwecji </w:t>
      </w:r>
      <w:r w:rsidR="00B54647">
        <w:rPr>
          <w:lang w:val="pl-PL"/>
        </w:rPr>
        <w:t xml:space="preserve">na </w:t>
      </w:r>
      <w:r w:rsidR="00B54647">
        <w:rPr>
          <w:lang w:val="pl-PL"/>
        </w:rPr>
        <w:lastRenderedPageBreak/>
        <w:t xml:space="preserve">gruncie </w:t>
      </w:r>
      <w:r w:rsidRPr="00E24E18">
        <w:rPr>
          <w:lang w:val="pl-PL"/>
        </w:rPr>
        <w:t>art. 1 Konwencji</w:t>
      </w:r>
      <w:r w:rsidR="00B54647">
        <w:rPr>
          <w:lang w:val="pl-PL"/>
        </w:rPr>
        <w:t xml:space="preserve"> jako taką</w:t>
      </w:r>
      <w:r w:rsidR="00421244">
        <w:rPr>
          <w:lang w:val="pl-PL"/>
        </w:rPr>
        <w:t>.</w:t>
      </w:r>
      <w:r w:rsidRPr="00E24E18">
        <w:rPr>
          <w:lang w:val="pl-PL"/>
        </w:rPr>
        <w:t xml:space="preserve"> </w:t>
      </w:r>
      <w:r w:rsidR="00421244">
        <w:rPr>
          <w:lang w:val="pl-PL"/>
        </w:rPr>
        <w:t>D</w:t>
      </w:r>
      <w:r w:rsidR="00ED100F">
        <w:rPr>
          <w:lang w:val="pl-PL"/>
        </w:rPr>
        <w:t>o rozważenia</w:t>
      </w:r>
      <w:r w:rsidR="00364699">
        <w:rPr>
          <w:lang w:val="pl-PL"/>
        </w:rPr>
        <w:t xml:space="preserve"> jest jedynie kwestia</w:t>
      </w:r>
      <w:r w:rsidRPr="00E24E18">
        <w:rPr>
          <w:lang w:val="pl-PL"/>
        </w:rPr>
        <w:t xml:space="preserve">, czy </w:t>
      </w:r>
      <w:r w:rsidR="00B54647">
        <w:rPr>
          <w:lang w:val="pl-PL"/>
        </w:rPr>
        <w:t>brak dostępu do sądu</w:t>
      </w:r>
      <w:r w:rsidR="00ED100F" w:rsidRPr="00E24E18">
        <w:rPr>
          <w:lang w:val="pl-PL"/>
        </w:rPr>
        <w:t xml:space="preserve"> </w:t>
      </w:r>
      <w:r w:rsidR="00B54647">
        <w:rPr>
          <w:lang w:val="pl-PL"/>
        </w:rPr>
        <w:t>szwedzkiego w szczególnych okolicznościach sprawy był proporcjonalny</w:t>
      </w:r>
      <w:r w:rsidRPr="00E24E18">
        <w:rPr>
          <w:lang w:val="pl-PL"/>
        </w:rPr>
        <w:t xml:space="preserve"> w świetle art. 6 Konwencji.</w:t>
      </w:r>
    </w:p>
    <w:p w14:paraId="5FA4808B" w14:textId="7E47FCD0" w:rsidR="00E24E18" w:rsidRP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Trybunał zauważył, że zniesławienie jest w Szwecji </w:t>
      </w:r>
      <w:r w:rsidRPr="00B54647">
        <w:rPr>
          <w:lang w:val="pl-PL"/>
        </w:rPr>
        <w:t xml:space="preserve">przestępstwem zarówno w świetle przepisów </w:t>
      </w:r>
      <w:r w:rsidR="00EA4155">
        <w:rPr>
          <w:lang w:val="pl-PL"/>
        </w:rPr>
        <w:t>Kodeks</w:t>
      </w:r>
      <w:r w:rsidR="00EA4155" w:rsidRPr="00B54647">
        <w:rPr>
          <w:lang w:val="pl-PL"/>
        </w:rPr>
        <w:t xml:space="preserve">u </w:t>
      </w:r>
      <w:r w:rsidRPr="00B54647">
        <w:rPr>
          <w:lang w:val="pl-PL"/>
        </w:rPr>
        <w:t xml:space="preserve">karnego, jak i </w:t>
      </w:r>
      <w:r w:rsidR="00DF44D9" w:rsidRPr="00B54647">
        <w:rPr>
          <w:lang w:val="pl-PL"/>
        </w:rPr>
        <w:t xml:space="preserve">ustawy </w:t>
      </w:r>
      <w:r w:rsidR="004C07E2" w:rsidRPr="00B54647">
        <w:rPr>
          <w:lang w:val="pl-PL"/>
        </w:rPr>
        <w:t>konstytucyjnej</w:t>
      </w:r>
      <w:r w:rsidRPr="00B54647">
        <w:rPr>
          <w:lang w:val="pl-PL"/>
        </w:rPr>
        <w:t>, co oznacza, że jest ono</w:t>
      </w:r>
      <w:r w:rsidRPr="00E24E18">
        <w:rPr>
          <w:lang w:val="pl-PL"/>
        </w:rPr>
        <w:t xml:space="preserve"> bezprawne</w:t>
      </w:r>
      <w:r w:rsidR="00ED100F">
        <w:rPr>
          <w:lang w:val="pl-PL"/>
        </w:rPr>
        <w:t>,</w:t>
      </w:r>
      <w:r w:rsidRPr="00E24E18">
        <w:rPr>
          <w:lang w:val="pl-PL"/>
        </w:rPr>
        <w:t xml:space="preserve"> nawet jeśli ma miejsce za pośrednictwem</w:t>
      </w:r>
      <w:r w:rsidR="00FA1B9A">
        <w:rPr>
          <w:lang w:val="pl-PL"/>
        </w:rPr>
        <w:t xml:space="preserve"> chronionych</w:t>
      </w:r>
      <w:r w:rsidRPr="00E24E18">
        <w:rPr>
          <w:lang w:val="pl-PL"/>
        </w:rPr>
        <w:t xml:space="preserve"> konstytucyjnie </w:t>
      </w:r>
      <w:r w:rsidR="00FA1B9A">
        <w:rPr>
          <w:lang w:val="pl-PL"/>
        </w:rPr>
        <w:t>mediów takich jak</w:t>
      </w:r>
      <w:r w:rsidRPr="00E24E18">
        <w:rPr>
          <w:lang w:val="pl-PL"/>
        </w:rPr>
        <w:t xml:space="preserve"> telewizja. </w:t>
      </w:r>
      <w:r w:rsidR="00364699">
        <w:rPr>
          <w:lang w:val="pl-PL"/>
        </w:rPr>
        <w:t>Szczególną cechę prawa szwedzkiego jest s</w:t>
      </w:r>
      <w:r w:rsidRPr="00E24E18">
        <w:rPr>
          <w:lang w:val="pl-PL"/>
        </w:rPr>
        <w:t>woboda komunikowania się i ograniczenia</w:t>
      </w:r>
      <w:r w:rsidR="00D77CAD">
        <w:rPr>
          <w:lang w:val="pl-PL"/>
        </w:rPr>
        <w:t xml:space="preserve"> dotyczące</w:t>
      </w:r>
      <w:r w:rsidRPr="00E24E18">
        <w:rPr>
          <w:lang w:val="pl-PL"/>
        </w:rPr>
        <w:t xml:space="preserve"> odpowiedzialności za przestępstwa popełnione w ramach korzystania z wolności wypowiedzi w telewizji</w:t>
      </w:r>
      <w:r w:rsidR="00D223C8">
        <w:rPr>
          <w:lang w:val="pl-PL"/>
        </w:rPr>
        <w:t xml:space="preserve">, </w:t>
      </w:r>
      <w:r w:rsidR="00364699">
        <w:rPr>
          <w:lang w:val="pl-PL"/>
        </w:rPr>
        <w:t>co ma</w:t>
      </w:r>
      <w:r w:rsidR="00D223C8">
        <w:rPr>
          <w:lang w:val="pl-PL"/>
        </w:rPr>
        <w:t xml:space="preserve"> na celu ochronę</w:t>
      </w:r>
      <w:r w:rsidRPr="00E24E18">
        <w:rPr>
          <w:lang w:val="pl-PL"/>
        </w:rPr>
        <w:t xml:space="preserve"> wolności mediów i wolności wypowiedzi</w:t>
      </w:r>
      <w:r w:rsidR="00364699">
        <w:rPr>
          <w:lang w:val="pl-PL"/>
        </w:rPr>
        <w:t>, i</w:t>
      </w:r>
      <w:r w:rsidR="00BC0E5D">
        <w:rPr>
          <w:lang w:val="pl-PL"/>
        </w:rPr>
        <w:t xml:space="preserve"> w opinii Trybunału </w:t>
      </w:r>
      <w:r w:rsidRPr="00E24E18">
        <w:rPr>
          <w:lang w:val="pl-PL"/>
        </w:rPr>
        <w:t xml:space="preserve">może być uznane za </w:t>
      </w:r>
      <w:r w:rsidR="00D223C8">
        <w:rPr>
          <w:lang w:val="pl-PL"/>
        </w:rPr>
        <w:t>niezbędne</w:t>
      </w:r>
      <w:r w:rsidRPr="00E24E18">
        <w:rPr>
          <w:lang w:val="pl-PL"/>
        </w:rPr>
        <w:t xml:space="preserve"> w społeczeństwie demokratycznym. </w:t>
      </w:r>
      <w:r w:rsidR="004B474B">
        <w:rPr>
          <w:lang w:val="pl-PL"/>
        </w:rPr>
        <w:t>T</w:t>
      </w:r>
      <w:r w:rsidR="00D223C8">
        <w:rPr>
          <w:lang w:val="pl-PL"/>
        </w:rPr>
        <w:t xml:space="preserve">rybunał nie kwestionował </w:t>
      </w:r>
      <w:r w:rsidR="00421244">
        <w:rPr>
          <w:lang w:val="pl-PL"/>
        </w:rPr>
        <w:t xml:space="preserve">w obecnej sprawie </w:t>
      </w:r>
      <w:r w:rsidR="00D223C8">
        <w:rPr>
          <w:lang w:val="pl-PL"/>
        </w:rPr>
        <w:t xml:space="preserve">pewnych </w:t>
      </w:r>
      <w:r w:rsidR="00BC0E5D">
        <w:rPr>
          <w:lang w:val="pl-PL"/>
        </w:rPr>
        <w:t xml:space="preserve">ogólnych </w:t>
      </w:r>
      <w:r w:rsidR="00D223C8">
        <w:rPr>
          <w:lang w:val="pl-PL"/>
        </w:rPr>
        <w:t xml:space="preserve">ograniczeń proceduralnych nałożonych przez </w:t>
      </w:r>
      <w:r w:rsidR="00DF44D9">
        <w:rPr>
          <w:lang w:val="pl-PL"/>
        </w:rPr>
        <w:t xml:space="preserve">ustawę </w:t>
      </w:r>
      <w:r w:rsidR="00D223C8">
        <w:rPr>
          <w:lang w:val="pl-PL"/>
        </w:rPr>
        <w:t xml:space="preserve">konstytucyjną w odniesieniu do dochodzenia ochrony praw przez </w:t>
      </w:r>
      <w:r w:rsidR="00F629DB">
        <w:rPr>
          <w:lang w:val="pl-PL"/>
        </w:rPr>
        <w:t>ofiary</w:t>
      </w:r>
      <w:r w:rsidRPr="00E24E18">
        <w:rPr>
          <w:lang w:val="pl-PL"/>
        </w:rPr>
        <w:t xml:space="preserve"> zniesławienia. </w:t>
      </w:r>
    </w:p>
    <w:p w14:paraId="44E4482F" w14:textId="300F4AB5" w:rsidR="00E24E18" w:rsidRP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Jednakże, w przedmiotowej sprawie </w:t>
      </w:r>
      <w:r w:rsidR="00D223C8">
        <w:rPr>
          <w:lang w:val="pl-PL"/>
        </w:rPr>
        <w:t xml:space="preserve">ograniczenia </w:t>
      </w:r>
      <w:r w:rsidR="00421244">
        <w:rPr>
          <w:lang w:val="pl-PL"/>
        </w:rPr>
        <w:t xml:space="preserve">zastosowane wobec skarżącego </w:t>
      </w:r>
      <w:r w:rsidR="00D77CAD">
        <w:rPr>
          <w:lang w:val="pl-PL"/>
        </w:rPr>
        <w:t>wiązały się z faktem</w:t>
      </w:r>
      <w:r w:rsidR="00D223C8">
        <w:rPr>
          <w:lang w:val="pl-PL"/>
        </w:rPr>
        <w:t xml:space="preserve">, że </w:t>
      </w:r>
      <w:r w:rsidR="004B474B">
        <w:rPr>
          <w:lang w:val="pl-PL"/>
        </w:rPr>
        <w:t>uzn</w:t>
      </w:r>
      <w:r w:rsidR="00D40955">
        <w:rPr>
          <w:lang w:val="pl-PL"/>
        </w:rPr>
        <w:t>ano</w:t>
      </w:r>
      <w:r w:rsidR="00D223C8">
        <w:rPr>
          <w:lang w:val="pl-PL"/>
        </w:rPr>
        <w:t xml:space="preserve">, że program </w:t>
      </w:r>
      <w:r w:rsidRPr="00E24E18">
        <w:rPr>
          <w:lang w:val="pl-PL"/>
        </w:rPr>
        <w:t xml:space="preserve">nie został wyemitowany z terytorium Szwecji. W związku z tym, specjalne procedury przewidziane w </w:t>
      </w:r>
      <w:r w:rsidR="00DF44D9">
        <w:rPr>
          <w:lang w:val="pl-PL"/>
        </w:rPr>
        <w:t xml:space="preserve">ustawie </w:t>
      </w:r>
      <w:r w:rsidR="00411007">
        <w:rPr>
          <w:lang w:val="pl-PL"/>
        </w:rPr>
        <w:t>konstytucyjnej</w:t>
      </w:r>
      <w:r w:rsidRPr="00E24E18">
        <w:rPr>
          <w:lang w:val="pl-PL"/>
        </w:rPr>
        <w:t>, a dotyczące wolności wyrażania opinii</w:t>
      </w:r>
      <w:r w:rsidR="00ED100F">
        <w:rPr>
          <w:lang w:val="pl-PL"/>
        </w:rPr>
        <w:t>,</w:t>
      </w:r>
      <w:r w:rsidRPr="00E24E18">
        <w:rPr>
          <w:lang w:val="pl-PL"/>
        </w:rPr>
        <w:t xml:space="preserve"> nie znalazły zastosowania w sprawie skarżącego. </w:t>
      </w:r>
      <w:r w:rsidR="0024258C">
        <w:rPr>
          <w:lang w:val="pl-PL"/>
        </w:rPr>
        <w:t>Niemniej jednak p</w:t>
      </w:r>
      <w:r w:rsidRPr="00E24E18">
        <w:rPr>
          <w:lang w:val="pl-PL"/>
        </w:rPr>
        <w:t xml:space="preserve">rzedmiotowy program podlegał </w:t>
      </w:r>
      <w:r w:rsidR="00DF44D9">
        <w:rPr>
          <w:lang w:val="pl-PL"/>
        </w:rPr>
        <w:t xml:space="preserve">ustawie </w:t>
      </w:r>
      <w:r w:rsidR="00411007">
        <w:rPr>
          <w:lang w:val="pl-PL"/>
        </w:rPr>
        <w:t>konstytucyjnej</w:t>
      </w:r>
      <w:r w:rsidRPr="00E24E18">
        <w:rPr>
          <w:lang w:val="pl-PL"/>
        </w:rPr>
        <w:t xml:space="preserve"> w aspekcie wolności komunikowania</w:t>
      </w:r>
      <w:r w:rsidR="00411007">
        <w:rPr>
          <w:lang w:val="pl-PL"/>
        </w:rPr>
        <w:t>.</w:t>
      </w:r>
      <w:r w:rsidRPr="00E24E18">
        <w:rPr>
          <w:lang w:val="pl-PL"/>
        </w:rPr>
        <w:t xml:space="preserve"> </w:t>
      </w:r>
      <w:r w:rsidR="00411007">
        <w:rPr>
          <w:lang w:val="pl-PL"/>
        </w:rPr>
        <w:t>M</w:t>
      </w:r>
      <w:r w:rsidRPr="00E24E18">
        <w:rPr>
          <w:lang w:val="pl-PL"/>
        </w:rPr>
        <w:t xml:space="preserve">imo to skarżący nie miał żadnej możliwości dochodzenia swoich praw </w:t>
      </w:r>
      <w:r w:rsidR="00411007">
        <w:rPr>
          <w:lang w:val="pl-PL"/>
        </w:rPr>
        <w:t>na jej podstawie</w:t>
      </w:r>
      <w:r w:rsidR="00D77CAD">
        <w:rPr>
          <w:lang w:val="pl-PL"/>
        </w:rPr>
        <w:t xml:space="preserve">, ani też na </w:t>
      </w:r>
      <w:r w:rsidRPr="00E24E18">
        <w:rPr>
          <w:lang w:val="pl-PL"/>
        </w:rPr>
        <w:t xml:space="preserve">podstawie przepisów </w:t>
      </w:r>
      <w:r w:rsidR="00EA4155">
        <w:rPr>
          <w:lang w:val="pl-PL"/>
        </w:rPr>
        <w:t>Kodeks</w:t>
      </w:r>
      <w:r w:rsidR="00EA4155" w:rsidRPr="00E24E18">
        <w:rPr>
          <w:lang w:val="pl-PL"/>
        </w:rPr>
        <w:t xml:space="preserve">u </w:t>
      </w:r>
      <w:r w:rsidRPr="00E24E18">
        <w:rPr>
          <w:lang w:val="pl-PL"/>
        </w:rPr>
        <w:t>karnego.</w:t>
      </w:r>
    </w:p>
    <w:p w14:paraId="04B21E4D" w14:textId="77777777" w:rsidR="00E24E18" w:rsidRDefault="00D77CAD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Niezależnie od ewentualnej możliwości</w:t>
      </w:r>
      <w:r w:rsidR="00E24E18" w:rsidRPr="00E24E18">
        <w:rPr>
          <w:lang w:val="pl-PL"/>
        </w:rPr>
        <w:t xml:space="preserve"> wniesienia przedmiotowej sprawy do sądów brytyjskic</w:t>
      </w:r>
      <w:r w:rsidR="00ED100F">
        <w:rPr>
          <w:lang w:val="pl-PL"/>
        </w:rPr>
        <w:t xml:space="preserve">h, </w:t>
      </w:r>
      <w:r w:rsidR="00E24E18" w:rsidRPr="00E24E18">
        <w:rPr>
          <w:lang w:val="pl-PL"/>
        </w:rPr>
        <w:t xml:space="preserve">przedmiotowy program, w aspekcie jego </w:t>
      </w:r>
      <w:r>
        <w:rPr>
          <w:lang w:val="pl-PL"/>
        </w:rPr>
        <w:t xml:space="preserve">treści, </w:t>
      </w:r>
      <w:r w:rsidR="00E24E18" w:rsidRPr="00E24E18">
        <w:rPr>
          <w:lang w:val="pl-PL"/>
        </w:rPr>
        <w:t>produkcji i emisji</w:t>
      </w:r>
      <w:r>
        <w:rPr>
          <w:lang w:val="pl-PL"/>
        </w:rPr>
        <w:t>, a także jego skutków</w:t>
      </w:r>
      <w:r w:rsidR="00ED100F">
        <w:rPr>
          <w:lang w:val="pl-PL"/>
        </w:rPr>
        <w:t>,</w:t>
      </w:r>
      <w:r w:rsidR="00E24E18" w:rsidRPr="00E24E18">
        <w:rPr>
          <w:lang w:val="pl-PL"/>
        </w:rPr>
        <w:t xml:space="preserve"> </w:t>
      </w:r>
      <w:r>
        <w:rPr>
          <w:lang w:val="pl-PL"/>
        </w:rPr>
        <w:t xml:space="preserve">był mocno </w:t>
      </w:r>
      <w:r w:rsidR="00421244">
        <w:rPr>
          <w:lang w:val="pl-PL"/>
        </w:rPr>
        <w:t>po</w:t>
      </w:r>
      <w:r w:rsidR="00E24E18" w:rsidRPr="00E24E18">
        <w:rPr>
          <w:lang w:val="pl-PL"/>
        </w:rPr>
        <w:t xml:space="preserve">wiązany ze Szwecją, a nie z Wielką Brytanią. </w:t>
      </w:r>
      <w:r w:rsidR="000A761B">
        <w:rPr>
          <w:lang w:val="pl-PL"/>
        </w:rPr>
        <w:t>E</w:t>
      </w:r>
      <w:r w:rsidR="00E24E18" w:rsidRPr="00E24E18">
        <w:rPr>
          <w:lang w:val="pl-PL"/>
        </w:rPr>
        <w:t xml:space="preserve">mitowany </w:t>
      </w:r>
      <w:r w:rsidR="00ED100F" w:rsidRPr="00E24E18">
        <w:rPr>
          <w:lang w:val="pl-PL"/>
        </w:rPr>
        <w:t xml:space="preserve">był </w:t>
      </w:r>
      <w:r w:rsidR="00E24E18" w:rsidRPr="00E24E18">
        <w:rPr>
          <w:lang w:val="pl-PL"/>
        </w:rPr>
        <w:t>dla szwedzkiej widowni, w j</w:t>
      </w:r>
      <w:r w:rsidR="00ED100F">
        <w:rPr>
          <w:lang w:val="pl-PL"/>
        </w:rPr>
        <w:t>ęzyku</w:t>
      </w:r>
      <w:r w:rsidR="00E24E18" w:rsidRPr="00E24E18">
        <w:rPr>
          <w:lang w:val="pl-PL"/>
        </w:rPr>
        <w:t xml:space="preserve"> szwedzkim i dotyczył przestępstw popełnionych na terytorium Szwecji, a rzekome naruszenie dobrego imienia skarżącego odnosiło się również do jego wizerunku w tym kraju. </w:t>
      </w:r>
    </w:p>
    <w:p w14:paraId="404120AD" w14:textId="77777777" w:rsidR="00E24E18" w:rsidRPr="00E24E18" w:rsidRDefault="00E24E18" w:rsidP="00D40955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Mając </w:t>
      </w:r>
      <w:r w:rsidR="000A761B" w:rsidRPr="00E24E18">
        <w:rPr>
          <w:lang w:val="pl-PL"/>
        </w:rPr>
        <w:t xml:space="preserve">powyższe </w:t>
      </w:r>
      <w:r w:rsidRPr="00E24E18">
        <w:rPr>
          <w:lang w:val="pl-PL"/>
        </w:rPr>
        <w:t xml:space="preserve">na uwadze, Trybunał uznał, że na podstawie art. 6 Konwencji na Szwecji spoczywał obowiązek zapewnienia skarżącemu skutecznego dostępu do sądu. </w:t>
      </w:r>
      <w:r w:rsidR="00D2203B">
        <w:rPr>
          <w:lang w:val="pl-PL"/>
        </w:rPr>
        <w:t>W okolicznościach obecnej sprawy w</w:t>
      </w:r>
      <w:r w:rsidRPr="00E24E18">
        <w:rPr>
          <w:lang w:val="pl-PL"/>
        </w:rPr>
        <w:t xml:space="preserve">szczynanie procesu o zniesławienie przed sądami brytyjskimi byłoby nieuzasadnione i nie stanowiłoby dla skarżącego rozsądnej alternatywy. Nie rozpoznając sprawy skarżącego co do </w:t>
      </w:r>
      <w:r w:rsidR="000A761B">
        <w:rPr>
          <w:lang w:val="pl-PL"/>
        </w:rPr>
        <w:t>istoty</w:t>
      </w:r>
      <w:r w:rsidRPr="00E24E18">
        <w:rPr>
          <w:lang w:val="pl-PL"/>
        </w:rPr>
        <w:t>, sądy szwedzkie naruszyły istotę prawa gwarantowanego art. 6 Konwencji, a prawne obostrzenia dochodzenia praw</w:t>
      </w:r>
      <w:r w:rsidR="00ED100F">
        <w:rPr>
          <w:lang w:val="pl-PL"/>
        </w:rPr>
        <w:t xml:space="preserve"> były</w:t>
      </w:r>
      <w:r w:rsidR="00D40955">
        <w:rPr>
          <w:lang w:val="pl-PL"/>
        </w:rPr>
        <w:t xml:space="preserve"> </w:t>
      </w:r>
      <w:r w:rsidR="00ED100F" w:rsidRPr="00E24E18">
        <w:rPr>
          <w:lang w:val="pl-PL"/>
        </w:rPr>
        <w:t>w okoli</w:t>
      </w:r>
      <w:r w:rsidR="00ED100F">
        <w:rPr>
          <w:lang w:val="pl-PL"/>
        </w:rPr>
        <w:t>cznościach przedmiotowej sprawy</w:t>
      </w:r>
      <w:r w:rsidR="00ED100F" w:rsidRPr="00E24E18">
        <w:rPr>
          <w:lang w:val="pl-PL"/>
        </w:rPr>
        <w:t xml:space="preserve"> </w:t>
      </w:r>
      <w:r w:rsidRPr="00E24E18">
        <w:rPr>
          <w:lang w:val="pl-PL"/>
        </w:rPr>
        <w:t>nieproporcjonalne.</w:t>
      </w:r>
    </w:p>
    <w:p w14:paraId="1D8F693D" w14:textId="77777777" w:rsidR="00E24E18" w:rsidRP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Trybunał nie zgodził się </w:t>
      </w:r>
      <w:r w:rsidR="003B57F5">
        <w:rPr>
          <w:lang w:val="pl-PL"/>
        </w:rPr>
        <w:t xml:space="preserve">zatem </w:t>
      </w:r>
      <w:r w:rsidRPr="00E24E18">
        <w:rPr>
          <w:lang w:val="pl-PL"/>
        </w:rPr>
        <w:t>z zarzutem rządu</w:t>
      </w:r>
      <w:r w:rsidR="00A123A9">
        <w:rPr>
          <w:lang w:val="pl-PL"/>
        </w:rPr>
        <w:t>,</w:t>
      </w:r>
      <w:r w:rsidRPr="00E24E18">
        <w:rPr>
          <w:lang w:val="pl-PL"/>
        </w:rPr>
        <w:t xml:space="preserve"> jakoby skarga była niedopuszczalna </w:t>
      </w:r>
      <w:r w:rsidRPr="00E24E18">
        <w:rPr>
          <w:i/>
          <w:lang w:val="pl-PL"/>
        </w:rPr>
        <w:t>ratione personae</w:t>
      </w:r>
      <w:r w:rsidR="00421244">
        <w:rPr>
          <w:i/>
          <w:lang w:val="pl-PL"/>
        </w:rPr>
        <w:t>,</w:t>
      </w:r>
      <w:r w:rsidRPr="00E24E18">
        <w:rPr>
          <w:lang w:val="pl-PL"/>
        </w:rPr>
        <w:t xml:space="preserve"> i</w:t>
      </w:r>
      <w:r w:rsidR="0005182B">
        <w:rPr>
          <w:lang w:val="pl-PL"/>
        </w:rPr>
        <w:t xml:space="preserve"> jednomyślnie</w:t>
      </w:r>
      <w:r w:rsidR="00BA30DC">
        <w:rPr>
          <w:lang w:val="pl-PL"/>
        </w:rPr>
        <w:t xml:space="preserve"> </w:t>
      </w:r>
      <w:r w:rsidRPr="00E24E18">
        <w:rPr>
          <w:lang w:val="pl-PL"/>
        </w:rPr>
        <w:t>stwierdził naruszenie art.</w:t>
      </w:r>
      <w:r w:rsidR="000A761B">
        <w:rPr>
          <w:lang w:val="pl-PL"/>
        </w:rPr>
        <w:t xml:space="preserve"> </w:t>
      </w:r>
      <w:r w:rsidRPr="00E24E18">
        <w:rPr>
          <w:lang w:val="pl-PL"/>
        </w:rPr>
        <w:t>6 Konwencji</w:t>
      </w:r>
      <w:r w:rsidR="003B57F5">
        <w:rPr>
          <w:lang w:val="pl-PL"/>
        </w:rPr>
        <w:t>.</w:t>
      </w:r>
      <w:r w:rsidRPr="00E24E18">
        <w:rPr>
          <w:lang w:val="pl-PL"/>
        </w:rPr>
        <w:t xml:space="preserve"> </w:t>
      </w:r>
      <w:r w:rsidR="003B57F5">
        <w:rPr>
          <w:lang w:val="pl-PL"/>
        </w:rPr>
        <w:t>Z</w:t>
      </w:r>
      <w:r w:rsidRPr="00E24E18">
        <w:rPr>
          <w:lang w:val="pl-PL"/>
        </w:rPr>
        <w:t>asądził na rzecz skarżącego kwotę 12</w:t>
      </w:r>
      <w:r w:rsidR="00ED100F">
        <w:rPr>
          <w:lang w:val="pl-PL"/>
        </w:rPr>
        <w:t>.</w:t>
      </w:r>
      <w:r w:rsidRPr="00E24E18">
        <w:rPr>
          <w:lang w:val="pl-PL"/>
        </w:rPr>
        <w:t>000 euro tytułem zadośćuczynienia z</w:t>
      </w:r>
      <w:r w:rsidR="00421244">
        <w:rPr>
          <w:lang w:val="pl-PL"/>
        </w:rPr>
        <w:t>a</w:t>
      </w:r>
      <w:r w:rsidRPr="00E24E18">
        <w:rPr>
          <w:lang w:val="pl-PL"/>
        </w:rPr>
        <w:t xml:space="preserve"> </w:t>
      </w:r>
      <w:r w:rsidR="00ED100F">
        <w:rPr>
          <w:lang w:val="pl-PL"/>
        </w:rPr>
        <w:t>szkody niematerialne i kwotę 20.</w:t>
      </w:r>
      <w:r w:rsidRPr="00E24E18">
        <w:rPr>
          <w:lang w:val="pl-PL"/>
        </w:rPr>
        <w:t>000 euro tytułem zwrotu poniesionych kosztów i wydatków związanych z postępowaniem przed sądami krajowymi i Trybunałem w Strasburgu.</w:t>
      </w:r>
      <w:r w:rsidR="0005182B">
        <w:rPr>
          <w:lang w:val="pl-PL"/>
        </w:rPr>
        <w:t xml:space="preserve"> </w:t>
      </w:r>
    </w:p>
    <w:p w14:paraId="21C4FB37" w14:textId="77777777" w:rsidR="00E24E18" w:rsidRDefault="000A761B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W odniesieniu do </w:t>
      </w:r>
      <w:r w:rsidR="00E24E18" w:rsidRPr="00E24E18">
        <w:rPr>
          <w:lang w:val="pl-PL"/>
        </w:rPr>
        <w:t>zarzut</w:t>
      </w:r>
      <w:r>
        <w:rPr>
          <w:lang w:val="pl-PL"/>
        </w:rPr>
        <w:t>ów skarżącego dotyczących</w:t>
      </w:r>
      <w:r w:rsidR="00E24E18" w:rsidRPr="00E24E18">
        <w:rPr>
          <w:lang w:val="pl-PL"/>
        </w:rPr>
        <w:t xml:space="preserve"> naruszenia </w:t>
      </w:r>
      <w:r w:rsidR="002D7FAE">
        <w:rPr>
          <w:lang w:val="pl-PL"/>
        </w:rPr>
        <w:t xml:space="preserve">jego </w:t>
      </w:r>
      <w:r>
        <w:rPr>
          <w:lang w:val="pl-PL"/>
        </w:rPr>
        <w:t>prawa do poszanowania życia prywatnego (</w:t>
      </w:r>
      <w:r w:rsidR="00E24E18" w:rsidRPr="00E24E18">
        <w:rPr>
          <w:lang w:val="pl-PL"/>
        </w:rPr>
        <w:t>art. 8</w:t>
      </w:r>
      <w:r>
        <w:rPr>
          <w:lang w:val="pl-PL"/>
        </w:rPr>
        <w:t>)</w:t>
      </w:r>
      <w:r w:rsidR="00E24E18" w:rsidRPr="00E24E18">
        <w:rPr>
          <w:lang w:val="pl-PL"/>
        </w:rPr>
        <w:t xml:space="preserve"> i </w:t>
      </w:r>
      <w:r>
        <w:rPr>
          <w:lang w:val="pl-PL"/>
        </w:rPr>
        <w:t xml:space="preserve">prawa do skutecznego środka odwoławczego (art. </w:t>
      </w:r>
      <w:r w:rsidR="00E24E18" w:rsidRPr="00E24E18">
        <w:rPr>
          <w:lang w:val="pl-PL"/>
        </w:rPr>
        <w:t>13</w:t>
      </w:r>
      <w:r>
        <w:rPr>
          <w:lang w:val="pl-PL"/>
        </w:rPr>
        <w:t>),</w:t>
      </w:r>
      <w:r w:rsidR="00E24E18" w:rsidRPr="00E24E18">
        <w:rPr>
          <w:lang w:val="pl-PL"/>
        </w:rPr>
        <w:t xml:space="preserve"> Trybunał uznał, że </w:t>
      </w:r>
      <w:r>
        <w:rPr>
          <w:lang w:val="pl-PL"/>
        </w:rPr>
        <w:t xml:space="preserve">zarzuty te dotyczą </w:t>
      </w:r>
      <w:r w:rsidR="002D7FAE">
        <w:rPr>
          <w:lang w:val="pl-PL"/>
        </w:rPr>
        <w:t>zarzutów</w:t>
      </w:r>
      <w:r>
        <w:rPr>
          <w:lang w:val="pl-PL"/>
        </w:rPr>
        <w:t xml:space="preserve"> tożsamych z rozpatrywanymi </w:t>
      </w:r>
      <w:r w:rsidR="008C1E90">
        <w:rPr>
          <w:lang w:val="pl-PL"/>
        </w:rPr>
        <w:t xml:space="preserve">już </w:t>
      </w:r>
      <w:r>
        <w:rPr>
          <w:lang w:val="pl-PL"/>
        </w:rPr>
        <w:t>na gruncie art. 6 Konwencji</w:t>
      </w:r>
      <w:r w:rsidR="008C1E90">
        <w:rPr>
          <w:lang w:val="pl-PL"/>
        </w:rPr>
        <w:t xml:space="preserve"> i </w:t>
      </w:r>
      <w:r w:rsidR="00E24E18" w:rsidRPr="00E24E18">
        <w:rPr>
          <w:lang w:val="pl-PL"/>
        </w:rPr>
        <w:t xml:space="preserve">nie </w:t>
      </w:r>
      <w:r>
        <w:rPr>
          <w:lang w:val="pl-PL"/>
        </w:rPr>
        <w:t>wymagają oddzielnego rozpatrzenia</w:t>
      </w:r>
      <w:r w:rsidR="00E24E18" w:rsidRPr="00E24E18">
        <w:rPr>
          <w:lang w:val="pl-PL"/>
        </w:rPr>
        <w:t>.</w:t>
      </w:r>
      <w:r w:rsidR="00BC0E5D" w:rsidRPr="00BC0E5D">
        <w:rPr>
          <w:lang w:val="pl-PL"/>
        </w:rPr>
        <w:t xml:space="preserve"> </w:t>
      </w:r>
      <w:r w:rsidR="00BC0E5D">
        <w:rPr>
          <w:lang w:val="pl-PL"/>
        </w:rPr>
        <w:t xml:space="preserve">Do wyroku została złożona zbieżna opinia odrębna sędziego </w:t>
      </w:r>
      <w:proofErr w:type="spellStart"/>
      <w:r w:rsidR="00BC0E5D">
        <w:rPr>
          <w:lang w:val="pl-PL"/>
        </w:rPr>
        <w:t>Silvisa</w:t>
      </w:r>
      <w:proofErr w:type="spellEnd"/>
      <w:r w:rsidR="00BC0E5D">
        <w:rPr>
          <w:lang w:val="pl-PL"/>
        </w:rPr>
        <w:t>.</w:t>
      </w:r>
    </w:p>
    <w:p w14:paraId="1CE62D59" w14:textId="77777777" w:rsidR="00CC3138" w:rsidRDefault="00CC3138" w:rsidP="00B75FA4">
      <w:pPr>
        <w:spacing w:after="120" w:line="240" w:lineRule="auto"/>
        <w:jc w:val="both"/>
        <w:rPr>
          <w:lang w:val="pl-PL"/>
        </w:rPr>
      </w:pPr>
      <w:r w:rsidRPr="00AB6DC3">
        <w:rPr>
          <w:u w:val="single"/>
          <w:lang w:val="pl-PL"/>
        </w:rPr>
        <w:t>Znaczenie wyroku dla Polski</w:t>
      </w:r>
      <w:r w:rsidR="00421244">
        <w:rPr>
          <w:u w:val="single"/>
          <w:lang w:val="pl-PL"/>
        </w:rPr>
        <w:t xml:space="preserve"> </w:t>
      </w:r>
      <w:r w:rsidR="00421244" w:rsidRPr="00366A31">
        <w:rPr>
          <w:lang w:val="pl-PL"/>
        </w:rPr>
        <w:t xml:space="preserve">– wyrok doprecyzowuje zasady </w:t>
      </w:r>
      <w:r w:rsidR="001804F2">
        <w:rPr>
          <w:lang w:val="pl-PL"/>
        </w:rPr>
        <w:t>określania</w:t>
      </w:r>
      <w:r w:rsidR="00421244" w:rsidRPr="00366A31">
        <w:rPr>
          <w:lang w:val="pl-PL"/>
        </w:rPr>
        <w:t xml:space="preserve"> jurysdykcji państw </w:t>
      </w:r>
      <w:r w:rsidR="00366A31" w:rsidRPr="00366A31">
        <w:rPr>
          <w:lang w:val="pl-PL"/>
        </w:rPr>
        <w:t xml:space="preserve">na podstawie art. 1 Konwencji </w:t>
      </w:r>
      <w:r w:rsidR="00421244" w:rsidRPr="00366A31">
        <w:rPr>
          <w:lang w:val="pl-PL"/>
        </w:rPr>
        <w:t xml:space="preserve">w odniesieniu do </w:t>
      </w:r>
      <w:r w:rsidR="002D7FAE">
        <w:rPr>
          <w:lang w:val="pl-PL"/>
        </w:rPr>
        <w:t xml:space="preserve">ich </w:t>
      </w:r>
      <w:r w:rsidR="00421244" w:rsidRPr="00366A31">
        <w:rPr>
          <w:lang w:val="pl-PL"/>
        </w:rPr>
        <w:t>obowiązku zapewniania praw i wolności gwarantowanych Konw</w:t>
      </w:r>
      <w:r w:rsidR="00EA6230">
        <w:rPr>
          <w:lang w:val="pl-PL"/>
        </w:rPr>
        <w:t>encją. Potwierdza, iż dostęp do sądu w celu</w:t>
      </w:r>
      <w:r w:rsidR="00366A31">
        <w:rPr>
          <w:lang w:val="pl-PL"/>
        </w:rPr>
        <w:t xml:space="preserve"> </w:t>
      </w:r>
      <w:r w:rsidR="00421244" w:rsidRPr="00366A31">
        <w:rPr>
          <w:lang w:val="pl-PL"/>
        </w:rPr>
        <w:t>dochodzenia ochrony praw i wolności w innym państwie</w:t>
      </w:r>
      <w:r w:rsidR="00366A31">
        <w:rPr>
          <w:lang w:val="pl-PL"/>
        </w:rPr>
        <w:t>-stronie</w:t>
      </w:r>
      <w:r w:rsidR="00421244" w:rsidRPr="00366A31">
        <w:rPr>
          <w:lang w:val="pl-PL"/>
        </w:rPr>
        <w:t xml:space="preserve"> Konwencji nie zwalnia </w:t>
      </w:r>
      <w:r w:rsidR="002936B0">
        <w:rPr>
          <w:lang w:val="pl-PL"/>
        </w:rPr>
        <w:t xml:space="preserve">sam w sobie </w:t>
      </w:r>
      <w:r w:rsidR="00421244" w:rsidRPr="00366A31">
        <w:rPr>
          <w:lang w:val="pl-PL"/>
        </w:rPr>
        <w:t xml:space="preserve">z obowiązku zapewnienia </w:t>
      </w:r>
      <w:r w:rsidR="002936B0">
        <w:rPr>
          <w:lang w:val="pl-PL"/>
        </w:rPr>
        <w:t xml:space="preserve">dostępu do sądu </w:t>
      </w:r>
      <w:r w:rsidR="00421244" w:rsidRPr="00366A31">
        <w:rPr>
          <w:lang w:val="pl-PL"/>
        </w:rPr>
        <w:t xml:space="preserve">przez państwo, </w:t>
      </w:r>
      <w:r w:rsidR="00EA6230">
        <w:rPr>
          <w:lang w:val="pl-PL"/>
        </w:rPr>
        <w:t xml:space="preserve">z którym okoliczności faktyczne danej sprawy są związane.  </w:t>
      </w:r>
    </w:p>
    <w:p w14:paraId="456663EF" w14:textId="77777777" w:rsidR="00EA6230" w:rsidRPr="00366A31" w:rsidRDefault="00EA6230" w:rsidP="00B75FA4">
      <w:pPr>
        <w:spacing w:after="120" w:line="240" w:lineRule="auto"/>
        <w:jc w:val="both"/>
        <w:rPr>
          <w:lang w:val="pl-PL"/>
        </w:rPr>
      </w:pPr>
      <w:r w:rsidRPr="00EA6230">
        <w:rPr>
          <w:lang w:val="pl-PL"/>
        </w:rPr>
        <w:t xml:space="preserve">Dodatkowym </w:t>
      </w:r>
      <w:r>
        <w:rPr>
          <w:lang w:val="pl-PL"/>
        </w:rPr>
        <w:t xml:space="preserve">interesującym </w:t>
      </w:r>
      <w:r w:rsidRPr="00EA6230">
        <w:rPr>
          <w:lang w:val="pl-PL"/>
        </w:rPr>
        <w:t>aspektem jest fakt, że wyrok dotyczy relacji między art. 1 Konwencji</w:t>
      </w:r>
      <w:r>
        <w:rPr>
          <w:lang w:val="pl-PL"/>
        </w:rPr>
        <w:t xml:space="preserve"> </w:t>
      </w:r>
      <w:r w:rsidRPr="00EA6230">
        <w:rPr>
          <w:lang w:val="pl-PL"/>
        </w:rPr>
        <w:t>a regulacjami unijnymi</w:t>
      </w:r>
      <w:r w:rsidR="00AB6DC3">
        <w:rPr>
          <w:lang w:val="pl-PL"/>
        </w:rPr>
        <w:t>:</w:t>
      </w:r>
      <w:r w:rsidRPr="00EA6230">
        <w:rPr>
          <w:lang w:val="pl-PL"/>
        </w:rPr>
        <w:t xml:space="preserve"> </w:t>
      </w:r>
      <w:r w:rsidRPr="00D40955">
        <w:rPr>
          <w:lang w:val="pl-PL"/>
        </w:rPr>
        <w:t>dyrektyw</w:t>
      </w:r>
      <w:r>
        <w:rPr>
          <w:lang w:val="pl-PL"/>
        </w:rPr>
        <w:t>ą</w:t>
      </w:r>
      <w:r w:rsidRPr="00D40955">
        <w:rPr>
          <w:lang w:val="pl-PL"/>
        </w:rPr>
        <w:t xml:space="preserve"> o audiowizualnych usługach medialnych</w:t>
      </w:r>
      <w:r w:rsidR="00AB6DC3">
        <w:rPr>
          <w:lang w:val="pl-PL"/>
        </w:rPr>
        <w:t xml:space="preserve"> i</w:t>
      </w:r>
      <w:r>
        <w:rPr>
          <w:lang w:val="pl-PL"/>
        </w:rPr>
        <w:t>,</w:t>
      </w:r>
      <w:r w:rsidRPr="00EA6230">
        <w:rPr>
          <w:lang w:val="pl-PL"/>
        </w:rPr>
        <w:t xml:space="preserve"> w szczególności</w:t>
      </w:r>
      <w:r>
        <w:rPr>
          <w:lang w:val="pl-PL"/>
        </w:rPr>
        <w:t>,</w:t>
      </w:r>
      <w:r w:rsidRPr="00EA6230">
        <w:rPr>
          <w:lang w:val="pl-PL"/>
        </w:rPr>
        <w:t xml:space="preserve"> Rozporządzeniem </w:t>
      </w:r>
      <w:r>
        <w:rPr>
          <w:lang w:val="pl-PL"/>
        </w:rPr>
        <w:t xml:space="preserve">Bruksela </w:t>
      </w:r>
      <w:r w:rsidRPr="00EA6230">
        <w:rPr>
          <w:lang w:val="pl-PL"/>
        </w:rPr>
        <w:t xml:space="preserve">I. Mimo że w świetle Rozporządzenia </w:t>
      </w:r>
      <w:r>
        <w:rPr>
          <w:lang w:val="pl-PL"/>
        </w:rPr>
        <w:t>Bruksela I</w:t>
      </w:r>
      <w:r w:rsidRPr="00EA6230">
        <w:rPr>
          <w:lang w:val="pl-PL"/>
        </w:rPr>
        <w:t xml:space="preserve"> </w:t>
      </w:r>
      <w:r w:rsidR="002D7FAE">
        <w:rPr>
          <w:lang w:val="pl-PL"/>
        </w:rPr>
        <w:t>inne państwo unijne mogło</w:t>
      </w:r>
      <w:r w:rsidRPr="00EA6230">
        <w:rPr>
          <w:lang w:val="pl-PL"/>
        </w:rPr>
        <w:t xml:space="preserve"> sprawować jurysdykcję, Trybunał uznał, że z uwagi na większy związek programu telewizyjnego ze Szwecją skarżący powinien był mieć zapewniony dostęp do sądu w tym państwie. W okolicznościach obecnej sprawy wymaganie od skarżącego wszczynania postępowania przed sądami </w:t>
      </w:r>
      <w:r w:rsidR="002D7FAE">
        <w:rPr>
          <w:lang w:val="pl-PL"/>
        </w:rPr>
        <w:lastRenderedPageBreak/>
        <w:t>innego państwa</w:t>
      </w:r>
      <w:r w:rsidRPr="00EA6230">
        <w:rPr>
          <w:lang w:val="pl-PL"/>
        </w:rPr>
        <w:t xml:space="preserve"> nie stanowiłoby rozsądnej ani praktycznej alternatywy. </w:t>
      </w:r>
      <w:r w:rsidR="008A52E2">
        <w:rPr>
          <w:lang w:val="pl-PL"/>
        </w:rPr>
        <w:t>Wyrok warto rozpowszechnić wśród sądów.</w:t>
      </w:r>
    </w:p>
    <w:p w14:paraId="04148EEF" w14:textId="77777777" w:rsidR="00E24E18" w:rsidRPr="00222335" w:rsidRDefault="00E24E18" w:rsidP="001A3320">
      <w:pPr>
        <w:pStyle w:val="Nagwek2"/>
        <w:numPr>
          <w:ilvl w:val="0"/>
          <w:numId w:val="2"/>
        </w:numPr>
        <w:spacing w:before="480"/>
      </w:pPr>
      <w:bookmarkStart w:id="4" w:name="_Toc458766798"/>
      <w:r w:rsidRPr="00E24E18">
        <w:t>F.G. p. Szwecji</w:t>
      </w:r>
      <w:r w:rsidR="008143D1">
        <w:t>,</w:t>
      </w:r>
      <w:r w:rsidR="007C41AD">
        <w:t xml:space="preserve"> </w:t>
      </w:r>
      <w:r w:rsidR="008143D1" w:rsidRPr="00E24E18">
        <w:t xml:space="preserve">skarga nr </w:t>
      </w:r>
      <w:r w:rsidRPr="00E24E18">
        <w:t>43611/11</w:t>
      </w:r>
      <w:r w:rsidR="00676468">
        <w:t>,</w:t>
      </w:r>
      <w:r w:rsidRPr="00E24E18">
        <w:t xml:space="preserve"> wyrok Wielkiej Izby z 23</w:t>
      </w:r>
      <w:r w:rsidR="00676468">
        <w:t>.03.</w:t>
      </w:r>
      <w:r w:rsidRPr="00E24E18">
        <w:t>2016 r.</w:t>
      </w:r>
      <w:r w:rsidR="00676468">
        <w:t>,</w:t>
      </w:r>
      <w:r w:rsidR="00DB6AB7">
        <w:t xml:space="preserve"> ostateczny</w:t>
      </w:r>
      <w:bookmarkEnd w:id="4"/>
    </w:p>
    <w:p w14:paraId="23BC28C3" w14:textId="77777777" w:rsidR="008E5F87" w:rsidRPr="00ED103D" w:rsidRDefault="003004C3" w:rsidP="00ED103D">
      <w:pPr>
        <w:pStyle w:val="Akapitzlist"/>
        <w:keepNext/>
        <w:keepLines/>
        <w:numPr>
          <w:ilvl w:val="0"/>
          <w:numId w:val="3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5" w:name="_Toc458766799"/>
      <w:r w:rsidRPr="00ED103D">
        <w:rPr>
          <w:b/>
          <w:color w:val="000000" w:themeColor="text1"/>
          <w:lang w:val="pl-PL"/>
        </w:rPr>
        <w:t xml:space="preserve">naruszenie </w:t>
      </w:r>
      <w:r w:rsidR="008E5F87" w:rsidRPr="00ED103D">
        <w:rPr>
          <w:b/>
          <w:color w:val="000000" w:themeColor="text1"/>
          <w:lang w:val="pl-PL"/>
        </w:rPr>
        <w:t>art. 2 (prawo do życia) i art. 3 (zakaz tortur) Konwencji w razie wydalenia skarżącego do Iranu bez zbadania</w:t>
      </w:r>
      <w:r w:rsidR="00ED103D" w:rsidRPr="00ED103D">
        <w:rPr>
          <w:b/>
          <w:color w:val="000000" w:themeColor="text1"/>
          <w:lang w:val="pl-PL"/>
        </w:rPr>
        <w:t xml:space="preserve"> z urzędu</w:t>
      </w:r>
      <w:r>
        <w:rPr>
          <w:b/>
          <w:color w:val="000000" w:themeColor="text1"/>
          <w:lang w:val="pl-PL"/>
        </w:rPr>
        <w:t xml:space="preserve"> i </w:t>
      </w:r>
      <w:r>
        <w:rPr>
          <w:b/>
          <w:i/>
          <w:color w:val="000000" w:themeColor="text1"/>
          <w:lang w:val="pl-PL"/>
        </w:rPr>
        <w:t>ex nunc</w:t>
      </w:r>
      <w:r w:rsidR="008E5F87" w:rsidRPr="00ED103D">
        <w:rPr>
          <w:b/>
          <w:color w:val="000000" w:themeColor="text1"/>
          <w:lang w:val="pl-PL"/>
        </w:rPr>
        <w:t xml:space="preserve"> ryzyka naruszenia praw skarżącego </w:t>
      </w:r>
      <w:r w:rsidR="00A84792">
        <w:rPr>
          <w:b/>
          <w:color w:val="000000" w:themeColor="text1"/>
          <w:lang w:val="pl-PL"/>
        </w:rPr>
        <w:t xml:space="preserve">w państwie pochodzenia </w:t>
      </w:r>
      <w:r w:rsidR="008E5F87" w:rsidRPr="00ED103D">
        <w:rPr>
          <w:b/>
          <w:color w:val="000000" w:themeColor="text1"/>
          <w:lang w:val="pl-PL"/>
        </w:rPr>
        <w:t>wynikającego z</w:t>
      </w:r>
      <w:r w:rsidR="006F1D52">
        <w:rPr>
          <w:b/>
          <w:color w:val="000000" w:themeColor="text1"/>
          <w:lang w:val="pl-PL"/>
        </w:rPr>
        <w:t xml:space="preserve">e znanego władzom </w:t>
      </w:r>
      <w:r w:rsidR="00A84792">
        <w:rPr>
          <w:b/>
          <w:color w:val="000000" w:themeColor="text1"/>
          <w:lang w:val="pl-PL"/>
        </w:rPr>
        <w:t xml:space="preserve">szwedzkim </w:t>
      </w:r>
      <w:r w:rsidR="006F1D52">
        <w:rPr>
          <w:b/>
          <w:color w:val="000000" w:themeColor="text1"/>
          <w:lang w:val="pl-PL"/>
        </w:rPr>
        <w:t>faktu</w:t>
      </w:r>
      <w:r w:rsidR="008E5F87" w:rsidRPr="00ED103D">
        <w:rPr>
          <w:b/>
          <w:color w:val="000000" w:themeColor="text1"/>
          <w:lang w:val="pl-PL"/>
        </w:rPr>
        <w:t xml:space="preserve"> przejścia </w:t>
      </w:r>
      <w:r w:rsidR="006F1D52">
        <w:rPr>
          <w:b/>
          <w:color w:val="000000" w:themeColor="text1"/>
          <w:lang w:val="pl-PL"/>
        </w:rPr>
        <w:t xml:space="preserve">skarżącego </w:t>
      </w:r>
      <w:r w:rsidR="008E5F87" w:rsidRPr="00ED103D">
        <w:rPr>
          <w:b/>
          <w:color w:val="000000" w:themeColor="text1"/>
          <w:lang w:val="pl-PL"/>
        </w:rPr>
        <w:t xml:space="preserve">na chrześcijaństwo </w:t>
      </w:r>
      <w:r>
        <w:rPr>
          <w:b/>
          <w:color w:val="000000" w:themeColor="text1"/>
          <w:lang w:val="pl-PL"/>
        </w:rPr>
        <w:t>po przyjeździe do Szwecji</w:t>
      </w:r>
      <w:bookmarkEnd w:id="5"/>
    </w:p>
    <w:p w14:paraId="047494B0" w14:textId="77777777" w:rsidR="00D13D5F" w:rsidRPr="00222335" w:rsidRDefault="00D13D5F" w:rsidP="00B75FA4">
      <w:pPr>
        <w:spacing w:after="120" w:line="240" w:lineRule="auto"/>
        <w:jc w:val="both"/>
        <w:rPr>
          <w:u w:val="single"/>
          <w:lang w:val="pl-PL"/>
        </w:rPr>
      </w:pPr>
      <w:r w:rsidRPr="00222335">
        <w:rPr>
          <w:u w:val="single"/>
          <w:lang w:val="pl-PL"/>
        </w:rPr>
        <w:t>Stan faktyczny i zarzuty skarżącego</w:t>
      </w:r>
    </w:p>
    <w:p w14:paraId="0778E13C" w14:textId="77777777" w:rsidR="00E24E18" w:rsidRPr="00D13D5F" w:rsidRDefault="00E24E18" w:rsidP="00B75FA4">
      <w:pPr>
        <w:spacing w:after="120" w:line="240" w:lineRule="auto"/>
        <w:jc w:val="both"/>
        <w:rPr>
          <w:lang w:val="pl-PL"/>
        </w:rPr>
      </w:pPr>
      <w:r w:rsidRPr="00D13D5F">
        <w:rPr>
          <w:lang w:val="pl-PL"/>
        </w:rPr>
        <w:t>Skarżący</w:t>
      </w:r>
      <w:r w:rsidR="00F7212F">
        <w:rPr>
          <w:lang w:val="pl-PL"/>
        </w:rPr>
        <w:t xml:space="preserve"> </w:t>
      </w:r>
      <w:r w:rsidRPr="00D13D5F">
        <w:rPr>
          <w:lang w:val="pl-PL"/>
        </w:rPr>
        <w:t>jest Irańczykiem</w:t>
      </w:r>
      <w:r w:rsidR="00654166">
        <w:rPr>
          <w:lang w:val="pl-PL"/>
        </w:rPr>
        <w:t>,</w:t>
      </w:r>
      <w:r w:rsidRPr="00D13D5F">
        <w:rPr>
          <w:lang w:val="pl-PL"/>
        </w:rPr>
        <w:t xml:space="preserve"> mieszka aktualnie w Szwecji. Przybył on do Szwecji w listopadzie 2009 r. i </w:t>
      </w:r>
      <w:r w:rsidR="003026FD">
        <w:rPr>
          <w:lang w:val="pl-PL"/>
        </w:rPr>
        <w:t>wystąpił</w:t>
      </w:r>
      <w:r w:rsidRPr="00D13D5F">
        <w:rPr>
          <w:lang w:val="pl-PL"/>
        </w:rPr>
        <w:t xml:space="preserve"> o azyl. W swym pierwotnym wniosku azylowym powołał się na swoje zaangażowanie polityczne</w:t>
      </w:r>
      <w:r w:rsidR="003026FD">
        <w:rPr>
          <w:lang w:val="pl-PL"/>
        </w:rPr>
        <w:t xml:space="preserve"> po stronie opozycji</w:t>
      </w:r>
      <w:r w:rsidRPr="00D13D5F">
        <w:rPr>
          <w:lang w:val="pl-PL"/>
        </w:rPr>
        <w:t>. Wskazał także, iż podczas swojego pobytu w Szwecji nawrócił się na chrześcijaństwo. Jedn</w:t>
      </w:r>
      <w:r w:rsidR="00654166">
        <w:rPr>
          <w:lang w:val="pl-PL"/>
        </w:rPr>
        <w:t>akże</w:t>
      </w:r>
      <w:r w:rsidR="00F7212F">
        <w:rPr>
          <w:lang w:val="pl-PL"/>
        </w:rPr>
        <w:t>,</w:t>
      </w:r>
      <w:r w:rsidR="00027C14">
        <w:rPr>
          <w:lang w:val="pl-PL"/>
        </w:rPr>
        <w:t xml:space="preserve"> pomimo że przekazał władzom imigracyjnym informację o swym nawróceniu i zaświadczenie od pastora,</w:t>
      </w:r>
      <w:r w:rsidRPr="00D13D5F">
        <w:rPr>
          <w:lang w:val="pl-PL"/>
        </w:rPr>
        <w:t xml:space="preserve"> </w:t>
      </w:r>
      <w:r w:rsidR="00A97ED7">
        <w:rPr>
          <w:lang w:val="pl-PL"/>
        </w:rPr>
        <w:t xml:space="preserve">wyraźnie </w:t>
      </w:r>
      <w:r w:rsidRPr="00D13D5F">
        <w:rPr>
          <w:lang w:val="pl-PL"/>
        </w:rPr>
        <w:t>nie chc</w:t>
      </w:r>
      <w:r w:rsidR="00A97ED7">
        <w:rPr>
          <w:lang w:val="pl-PL"/>
        </w:rPr>
        <w:t xml:space="preserve">iał </w:t>
      </w:r>
      <w:r w:rsidRPr="00D13D5F">
        <w:rPr>
          <w:lang w:val="pl-PL"/>
        </w:rPr>
        <w:t>opierać swojego wniosku na tym kryterium ani przed Radą ds. Migracji</w:t>
      </w:r>
      <w:r w:rsidR="003026FD">
        <w:rPr>
          <w:lang w:val="pl-PL"/>
        </w:rPr>
        <w:t>,</w:t>
      </w:r>
      <w:r w:rsidRPr="00D13D5F">
        <w:rPr>
          <w:lang w:val="pl-PL"/>
        </w:rPr>
        <w:t xml:space="preserve"> ani przed Sądem ds. Migracji, uznają</w:t>
      </w:r>
      <w:r w:rsidR="00FF522A">
        <w:rPr>
          <w:lang w:val="pl-PL"/>
        </w:rPr>
        <w:t>c tę kwestię za sprawę osobistą</w:t>
      </w:r>
      <w:r w:rsidR="00654166">
        <w:rPr>
          <w:lang w:val="pl-PL"/>
        </w:rPr>
        <w:t xml:space="preserve"> i nie chcąc instrumentalnie powoływać się na swoją nową wiarę</w:t>
      </w:r>
      <w:r w:rsidR="00FF522A">
        <w:rPr>
          <w:lang w:val="pl-PL"/>
        </w:rPr>
        <w:t>.</w:t>
      </w:r>
      <w:r w:rsidR="00654166">
        <w:rPr>
          <w:lang w:val="pl-PL"/>
        </w:rPr>
        <w:t xml:space="preserve"> Skarżący korzystał z pomocy adwokata w postępowaniu.</w:t>
      </w:r>
    </w:p>
    <w:p w14:paraId="43655E3D" w14:textId="77777777" w:rsidR="00E24E18" w:rsidRPr="00D13D5F" w:rsidRDefault="00E24E18" w:rsidP="00B75FA4">
      <w:pPr>
        <w:spacing w:after="120" w:line="240" w:lineRule="auto"/>
        <w:jc w:val="both"/>
        <w:rPr>
          <w:lang w:val="pl-PL"/>
        </w:rPr>
      </w:pPr>
      <w:r w:rsidRPr="00D13D5F">
        <w:rPr>
          <w:lang w:val="pl-PL"/>
        </w:rPr>
        <w:t xml:space="preserve">Po tym jak </w:t>
      </w:r>
      <w:r w:rsidR="00A97ED7">
        <w:rPr>
          <w:lang w:val="pl-PL"/>
        </w:rPr>
        <w:t xml:space="preserve">ostatecznie </w:t>
      </w:r>
      <w:r w:rsidRPr="00D13D5F">
        <w:rPr>
          <w:lang w:val="pl-PL"/>
        </w:rPr>
        <w:t xml:space="preserve">odmówiono mu udzielenia azylu z powodów politycznych, </w:t>
      </w:r>
      <w:r w:rsidR="003026FD">
        <w:rPr>
          <w:lang w:val="pl-PL"/>
        </w:rPr>
        <w:t>skarżący zwrócił się o wstrzymanie</w:t>
      </w:r>
      <w:r w:rsidRPr="00D13D5F">
        <w:rPr>
          <w:lang w:val="pl-PL"/>
        </w:rPr>
        <w:t xml:space="preserve"> wykona</w:t>
      </w:r>
      <w:r w:rsidR="003026FD">
        <w:rPr>
          <w:lang w:val="pl-PL"/>
        </w:rPr>
        <w:t>nia</w:t>
      </w:r>
      <w:r w:rsidRPr="00D13D5F">
        <w:rPr>
          <w:lang w:val="pl-PL"/>
        </w:rPr>
        <w:t xml:space="preserve"> decyzji o deportacji</w:t>
      </w:r>
      <w:r w:rsidR="003026FD">
        <w:rPr>
          <w:lang w:val="pl-PL"/>
        </w:rPr>
        <w:t>,</w:t>
      </w:r>
      <w:r w:rsidRPr="00D13D5F">
        <w:rPr>
          <w:lang w:val="pl-PL"/>
        </w:rPr>
        <w:t xml:space="preserve"> powołując się na swoje nawrócenie na chrześcijaństwo jako nową okoliczność, która powinna zostać wzięta pod uwagę.</w:t>
      </w:r>
      <w:r w:rsidR="00687666">
        <w:rPr>
          <w:lang w:val="pl-PL"/>
        </w:rPr>
        <w:t xml:space="preserve"> Podnosił ryzyko</w:t>
      </w:r>
      <w:r w:rsidR="007B5E17">
        <w:rPr>
          <w:lang w:val="pl-PL"/>
        </w:rPr>
        <w:t xml:space="preserve"> podlegania karze śmierci z powodu zmiany religii</w:t>
      </w:r>
      <w:r w:rsidR="00687666">
        <w:rPr>
          <w:lang w:val="pl-PL"/>
        </w:rPr>
        <w:t>.</w:t>
      </w:r>
      <w:r w:rsidRPr="00D13D5F">
        <w:rPr>
          <w:lang w:val="pl-PL"/>
        </w:rPr>
        <w:t xml:space="preserve"> Jego </w:t>
      </w:r>
      <w:r w:rsidR="003026FD">
        <w:rPr>
          <w:lang w:val="pl-PL"/>
        </w:rPr>
        <w:t>wniosek nie został uwzględniony</w:t>
      </w:r>
      <w:r w:rsidRPr="00D13D5F">
        <w:rPr>
          <w:lang w:val="pl-PL"/>
        </w:rPr>
        <w:t>. Władze wskazały, że nawrócenie skarżącego nie mogło być uznane za „nową okoliczność”, uzasadniającą ponowne rozpoznanie sprawy</w:t>
      </w:r>
      <w:r w:rsidR="00E2389E">
        <w:rPr>
          <w:lang w:val="pl-PL"/>
        </w:rPr>
        <w:t xml:space="preserve"> – kwestia ta była już bowiem znana władzom w trakcie pierwszego postępowania, </w:t>
      </w:r>
      <w:r w:rsidR="00687666">
        <w:rPr>
          <w:lang w:val="pl-PL"/>
        </w:rPr>
        <w:t>była wspominana we wniosku o azyl, a</w:t>
      </w:r>
      <w:r w:rsidR="00E2389E">
        <w:rPr>
          <w:lang w:val="pl-PL"/>
        </w:rPr>
        <w:t xml:space="preserve"> skarżąc</w:t>
      </w:r>
      <w:r w:rsidR="00687666">
        <w:rPr>
          <w:lang w:val="pl-PL"/>
        </w:rPr>
        <w:t>emu dawano możliwość powołania się na nią</w:t>
      </w:r>
      <w:r w:rsidR="00E2389E">
        <w:rPr>
          <w:lang w:val="pl-PL"/>
        </w:rPr>
        <w:t xml:space="preserve">, lecz </w:t>
      </w:r>
      <w:r w:rsidR="00687666">
        <w:rPr>
          <w:lang w:val="pl-PL"/>
        </w:rPr>
        <w:t xml:space="preserve">wyraźnie </w:t>
      </w:r>
      <w:r w:rsidR="00E2389E">
        <w:rPr>
          <w:lang w:val="pl-PL"/>
        </w:rPr>
        <w:t xml:space="preserve">nie chciał </w:t>
      </w:r>
      <w:r w:rsidR="00687666">
        <w:rPr>
          <w:lang w:val="pl-PL"/>
        </w:rPr>
        <w:t>z niej skorzystać</w:t>
      </w:r>
      <w:r w:rsidRPr="00D13D5F">
        <w:rPr>
          <w:lang w:val="pl-PL"/>
        </w:rPr>
        <w:t>.</w:t>
      </w:r>
    </w:p>
    <w:p w14:paraId="22DD20C8" w14:textId="77777777" w:rsidR="00E24E18" w:rsidRPr="00D13D5F" w:rsidRDefault="00E24E18" w:rsidP="00B75FA4">
      <w:pPr>
        <w:spacing w:after="120" w:line="240" w:lineRule="auto"/>
        <w:jc w:val="both"/>
        <w:rPr>
          <w:lang w:val="pl-PL"/>
        </w:rPr>
      </w:pPr>
      <w:r w:rsidRPr="00D13D5F">
        <w:rPr>
          <w:lang w:val="pl-PL"/>
        </w:rPr>
        <w:t xml:space="preserve">Wydalenie </w:t>
      </w:r>
      <w:r w:rsidR="00E2389E">
        <w:rPr>
          <w:lang w:val="pl-PL"/>
        </w:rPr>
        <w:t xml:space="preserve">skarżącego </w:t>
      </w:r>
      <w:r w:rsidRPr="00D13D5F">
        <w:rPr>
          <w:lang w:val="pl-PL"/>
        </w:rPr>
        <w:t xml:space="preserve">zostało wstrzymane na podstawie </w:t>
      </w:r>
      <w:r w:rsidR="00E2389E">
        <w:rPr>
          <w:lang w:val="pl-PL"/>
        </w:rPr>
        <w:t xml:space="preserve">zarządzenia </w:t>
      </w:r>
      <w:r w:rsidRPr="00D13D5F">
        <w:rPr>
          <w:lang w:val="pl-PL"/>
        </w:rPr>
        <w:t>tymczasowego (</w:t>
      </w:r>
      <w:r w:rsidRPr="00D13D5F">
        <w:rPr>
          <w:i/>
          <w:lang w:val="pl-PL"/>
        </w:rPr>
        <w:t xml:space="preserve">interim </w:t>
      </w:r>
      <w:proofErr w:type="spellStart"/>
      <w:r w:rsidRPr="00D13D5F">
        <w:rPr>
          <w:i/>
          <w:lang w:val="pl-PL"/>
        </w:rPr>
        <w:t>measure</w:t>
      </w:r>
      <w:proofErr w:type="spellEnd"/>
      <w:r w:rsidRPr="00D13D5F">
        <w:rPr>
          <w:lang w:val="pl-PL"/>
        </w:rPr>
        <w:t xml:space="preserve">) </w:t>
      </w:r>
      <w:r w:rsidR="00E2389E">
        <w:rPr>
          <w:lang w:val="pl-PL"/>
        </w:rPr>
        <w:t xml:space="preserve">wydanego przez </w:t>
      </w:r>
      <w:r w:rsidRPr="00D13D5F">
        <w:rPr>
          <w:lang w:val="pl-PL"/>
        </w:rPr>
        <w:t>Trybunał w październiku 2011 r. na podstawie</w:t>
      </w:r>
      <w:r w:rsidR="003026FD">
        <w:rPr>
          <w:lang w:val="pl-PL"/>
        </w:rPr>
        <w:t xml:space="preserve"> art</w:t>
      </w:r>
      <w:r w:rsidRPr="00D13D5F">
        <w:rPr>
          <w:lang w:val="pl-PL"/>
        </w:rPr>
        <w:t xml:space="preserve">. 39 Regulaminu Trybunału. </w:t>
      </w:r>
      <w:r w:rsidR="006A42EB">
        <w:rPr>
          <w:lang w:val="pl-PL"/>
        </w:rPr>
        <w:t>Nakaz wydalenia wygasł</w:t>
      </w:r>
      <w:r w:rsidR="001463D6">
        <w:rPr>
          <w:lang w:val="pl-PL"/>
        </w:rPr>
        <w:t xml:space="preserve"> </w:t>
      </w:r>
      <w:r w:rsidR="00687666">
        <w:rPr>
          <w:lang w:val="pl-PL"/>
        </w:rPr>
        <w:t xml:space="preserve">z mocy prawa </w:t>
      </w:r>
      <w:r w:rsidR="001463D6">
        <w:rPr>
          <w:lang w:val="pl-PL"/>
        </w:rPr>
        <w:t>po czterech latach</w:t>
      </w:r>
      <w:r w:rsidR="006A42EB">
        <w:rPr>
          <w:lang w:val="pl-PL"/>
        </w:rPr>
        <w:t xml:space="preserve"> w czerwcu 2015 r.</w:t>
      </w:r>
    </w:p>
    <w:p w14:paraId="183F4B3C" w14:textId="77777777" w:rsidR="00E24E18" w:rsidRPr="00D13D5F" w:rsidRDefault="00E24E18" w:rsidP="00B75FA4">
      <w:pPr>
        <w:spacing w:after="120" w:line="240" w:lineRule="auto"/>
        <w:jc w:val="both"/>
        <w:rPr>
          <w:lang w:val="pl-PL"/>
        </w:rPr>
      </w:pPr>
      <w:r w:rsidRPr="00D13D5F">
        <w:rPr>
          <w:lang w:val="pl-PL"/>
        </w:rPr>
        <w:t xml:space="preserve">Sprawa skarżącego </w:t>
      </w:r>
      <w:r w:rsidR="003026FD">
        <w:rPr>
          <w:lang w:val="pl-PL"/>
        </w:rPr>
        <w:t xml:space="preserve">przed Trybunałem </w:t>
      </w:r>
      <w:r w:rsidRPr="00D13D5F">
        <w:rPr>
          <w:lang w:val="pl-PL"/>
        </w:rPr>
        <w:t>dotyczyła dwóch zarzutów: naruszenia art. 2 Konwencji (prawo do życia) oraz art. 3 (zakaz tortur), do których m</w:t>
      </w:r>
      <w:r w:rsidR="00687666">
        <w:rPr>
          <w:lang w:val="pl-PL"/>
        </w:rPr>
        <w:t>ogłoby</w:t>
      </w:r>
      <w:r w:rsidRPr="00D13D5F">
        <w:rPr>
          <w:lang w:val="pl-PL"/>
        </w:rPr>
        <w:t xml:space="preserve"> dojść w razie wydalenia skarżącego do Iranu. </w:t>
      </w:r>
      <w:r w:rsidR="003026FD">
        <w:rPr>
          <w:lang w:val="pl-PL"/>
        </w:rPr>
        <w:t xml:space="preserve">Skarżący </w:t>
      </w:r>
      <w:r w:rsidRPr="00D13D5F">
        <w:rPr>
          <w:lang w:val="pl-PL"/>
        </w:rPr>
        <w:t>podniósł, że w Iranie narażony byłby na realne ryzyko prześladowań</w:t>
      </w:r>
      <w:r w:rsidR="00520D53">
        <w:rPr>
          <w:lang w:val="pl-PL"/>
        </w:rPr>
        <w:t xml:space="preserve"> ze względu na działalność polityczną i religię</w:t>
      </w:r>
      <w:r w:rsidRPr="00D13D5F">
        <w:rPr>
          <w:lang w:val="pl-PL"/>
        </w:rPr>
        <w:t>, ukarania w sposób niehumanitarny, a nawet skazania na</w:t>
      </w:r>
      <w:r w:rsidR="00BA30DC">
        <w:rPr>
          <w:lang w:val="pl-PL"/>
        </w:rPr>
        <w:t xml:space="preserve"> </w:t>
      </w:r>
      <w:r w:rsidRPr="00D13D5F">
        <w:rPr>
          <w:lang w:val="pl-PL"/>
        </w:rPr>
        <w:t>śmierć</w:t>
      </w:r>
      <w:r w:rsidR="001463D6">
        <w:rPr>
          <w:lang w:val="pl-PL"/>
        </w:rPr>
        <w:t xml:space="preserve"> za apostazję</w:t>
      </w:r>
      <w:r w:rsidRPr="00D13D5F">
        <w:rPr>
          <w:lang w:val="pl-PL"/>
        </w:rPr>
        <w:t>.</w:t>
      </w:r>
      <w:r w:rsidR="006A42EB">
        <w:rPr>
          <w:lang w:val="pl-PL"/>
        </w:rPr>
        <w:t xml:space="preserve"> </w:t>
      </w:r>
    </w:p>
    <w:p w14:paraId="4F360793" w14:textId="77777777" w:rsidR="003026FD" w:rsidRPr="003026FD" w:rsidRDefault="003026FD" w:rsidP="00B75FA4">
      <w:pPr>
        <w:spacing w:after="120" w:line="240" w:lineRule="auto"/>
        <w:jc w:val="both"/>
        <w:rPr>
          <w:u w:val="single"/>
          <w:lang w:val="pl-PL"/>
        </w:rPr>
      </w:pPr>
      <w:r w:rsidRPr="003026FD">
        <w:rPr>
          <w:u w:val="single"/>
          <w:lang w:val="pl-PL"/>
        </w:rPr>
        <w:t>Procedura przed Trybunałem</w:t>
      </w:r>
    </w:p>
    <w:p w14:paraId="66CD76E1" w14:textId="77777777" w:rsidR="00E24E18" w:rsidRDefault="00E24E18" w:rsidP="00B75FA4">
      <w:pPr>
        <w:spacing w:after="120" w:line="240" w:lineRule="auto"/>
        <w:jc w:val="both"/>
        <w:rPr>
          <w:lang w:val="pl-PL"/>
        </w:rPr>
      </w:pPr>
      <w:r w:rsidRPr="00D13D5F">
        <w:rPr>
          <w:lang w:val="pl-PL"/>
        </w:rPr>
        <w:t>W wyroku z dnia 16 stycznia 2014 r. Trybunał obradujący w składzie izbowym uznał większością czterech głosów do trzech, że skarżący nie wykazał, iż w razie wydalenia do Iranu narażony byłby na realne ryzyko traktowania niezgodnego z art. 2 i 3 Konwencji</w:t>
      </w:r>
      <w:r w:rsidR="007B5E17">
        <w:rPr>
          <w:lang w:val="pl-PL"/>
        </w:rPr>
        <w:t xml:space="preserve"> ze względów politycznych</w:t>
      </w:r>
      <w:r w:rsidRPr="00D13D5F">
        <w:rPr>
          <w:lang w:val="pl-PL"/>
        </w:rPr>
        <w:t xml:space="preserve">. </w:t>
      </w:r>
      <w:r w:rsidR="002C0B44">
        <w:rPr>
          <w:lang w:val="pl-PL"/>
        </w:rPr>
        <w:t xml:space="preserve">Skarżący </w:t>
      </w:r>
      <w:r w:rsidR="00520D53">
        <w:rPr>
          <w:lang w:val="pl-PL"/>
        </w:rPr>
        <w:t xml:space="preserve">natomiast </w:t>
      </w:r>
      <w:r w:rsidR="002C0B44">
        <w:rPr>
          <w:lang w:val="pl-PL"/>
        </w:rPr>
        <w:t xml:space="preserve">sam zrezygnował z powoływania się </w:t>
      </w:r>
      <w:r w:rsidR="008E5F87">
        <w:rPr>
          <w:lang w:val="pl-PL"/>
        </w:rPr>
        <w:t xml:space="preserve">w postępowaniu krajowym </w:t>
      </w:r>
      <w:r w:rsidR="002C0B44">
        <w:rPr>
          <w:lang w:val="pl-PL"/>
        </w:rPr>
        <w:t>na swoje nawrócenie na chrześcijaństwo</w:t>
      </w:r>
      <w:r w:rsidR="007B5E17">
        <w:rPr>
          <w:lang w:val="pl-PL"/>
        </w:rPr>
        <w:t>.</w:t>
      </w:r>
      <w:r w:rsidR="002C0B44">
        <w:rPr>
          <w:lang w:val="pl-PL"/>
        </w:rPr>
        <w:t xml:space="preserve"> </w:t>
      </w:r>
      <w:r w:rsidR="007B5E17">
        <w:rPr>
          <w:lang w:val="pl-PL"/>
        </w:rPr>
        <w:t>Doszło do tego już po opuszczeniu Iranu, s</w:t>
      </w:r>
      <w:r w:rsidR="002C0B44">
        <w:rPr>
          <w:lang w:val="pl-PL"/>
        </w:rPr>
        <w:t xml:space="preserve">prawa </w:t>
      </w:r>
      <w:r w:rsidR="007B5E17">
        <w:rPr>
          <w:lang w:val="pl-PL"/>
        </w:rPr>
        <w:t>ta miała</w:t>
      </w:r>
      <w:r w:rsidR="002C0B44">
        <w:rPr>
          <w:lang w:val="pl-PL"/>
        </w:rPr>
        <w:t xml:space="preserve"> charakter osobisty i nie </w:t>
      </w:r>
      <w:r w:rsidR="007B5E17">
        <w:rPr>
          <w:lang w:val="pl-PL"/>
        </w:rPr>
        <w:t xml:space="preserve">była </w:t>
      </w:r>
      <w:r w:rsidR="002C0B44">
        <w:rPr>
          <w:lang w:val="pl-PL"/>
        </w:rPr>
        <w:t xml:space="preserve">znana władzom Iranu. </w:t>
      </w:r>
      <w:r w:rsidR="007B5E17" w:rsidRPr="00D13D5F">
        <w:rPr>
          <w:lang w:val="pl-PL"/>
        </w:rPr>
        <w:t>W konsekwencji Trybunał stwierdził, iż wykonanie przez władze szwedzkie decyzji o wydaleniu skarżącego nie stanowiłoby naruszenia powyższych przepisów Konwencji.</w:t>
      </w:r>
      <w:r w:rsidR="007B5E17" w:rsidRPr="007B5E17">
        <w:rPr>
          <w:lang w:val="pl-PL"/>
        </w:rPr>
        <w:t xml:space="preserve"> </w:t>
      </w:r>
      <w:r w:rsidR="007B5E17" w:rsidRPr="00D13D5F">
        <w:rPr>
          <w:lang w:val="pl-PL"/>
        </w:rPr>
        <w:t xml:space="preserve">Jednocześnie Trybunał utrzymał w mocy środek tymczasowy do czasu, aż wyrok Izby </w:t>
      </w:r>
      <w:r w:rsidR="007B5E17">
        <w:rPr>
          <w:lang w:val="pl-PL"/>
        </w:rPr>
        <w:t>stanie się ostateczny</w:t>
      </w:r>
      <w:r w:rsidR="007B5E17" w:rsidRPr="00D13D5F">
        <w:rPr>
          <w:lang w:val="pl-PL"/>
        </w:rPr>
        <w:t xml:space="preserve"> lub wydane zostanie inne rozstrzygnięcie Trybunału w tej kwestii.</w:t>
      </w:r>
      <w:r w:rsidR="007B5E17" w:rsidRPr="007B5E17">
        <w:rPr>
          <w:lang w:val="pl-PL"/>
        </w:rPr>
        <w:t xml:space="preserve"> </w:t>
      </w:r>
      <w:r w:rsidR="00FF7531">
        <w:rPr>
          <w:lang w:val="pl-PL"/>
        </w:rPr>
        <w:t>Na wniosek skarżącego sprawa została przekazana</w:t>
      </w:r>
      <w:r w:rsidR="007B5E17" w:rsidRPr="00D13D5F">
        <w:rPr>
          <w:lang w:val="pl-PL"/>
        </w:rPr>
        <w:t xml:space="preserve"> do Wielkiej Izby Trybunału.</w:t>
      </w:r>
    </w:p>
    <w:p w14:paraId="735685D4" w14:textId="77777777" w:rsidR="003026FD" w:rsidRPr="00222335" w:rsidRDefault="003026FD" w:rsidP="003026FD">
      <w:pPr>
        <w:spacing w:after="120"/>
        <w:jc w:val="both"/>
        <w:rPr>
          <w:u w:val="single"/>
          <w:lang w:val="pl-PL"/>
        </w:rPr>
      </w:pPr>
      <w:r w:rsidRPr="00222335">
        <w:rPr>
          <w:u w:val="single"/>
          <w:lang w:val="pl-PL"/>
        </w:rPr>
        <w:t>Rozstrzygnięcie Trybunału</w:t>
      </w:r>
    </w:p>
    <w:p w14:paraId="59590C07" w14:textId="77777777" w:rsidR="008A047E" w:rsidRDefault="008A047E" w:rsidP="00B75FA4">
      <w:pPr>
        <w:spacing w:after="120" w:line="240" w:lineRule="auto"/>
        <w:jc w:val="both"/>
        <w:rPr>
          <w:lang w:val="pl-PL"/>
        </w:rPr>
      </w:pPr>
      <w:r w:rsidRPr="00D13D5F">
        <w:rPr>
          <w:lang w:val="pl-PL"/>
        </w:rPr>
        <w:t>Trybunał w składzie Wielki</w:t>
      </w:r>
      <w:r>
        <w:rPr>
          <w:lang w:val="pl-PL"/>
        </w:rPr>
        <w:t>ej Izby ponownie przeanalizował</w:t>
      </w:r>
      <w:r w:rsidRPr="00D13D5F">
        <w:rPr>
          <w:lang w:val="pl-PL"/>
        </w:rPr>
        <w:t xml:space="preserve"> sprawę.</w:t>
      </w:r>
      <w:r w:rsidR="00FF522A">
        <w:rPr>
          <w:lang w:val="pl-PL"/>
        </w:rPr>
        <w:t xml:space="preserve"> </w:t>
      </w:r>
      <w:r>
        <w:rPr>
          <w:lang w:val="pl-PL"/>
        </w:rPr>
        <w:t xml:space="preserve">Podkreślił, że </w:t>
      </w:r>
      <w:r w:rsidR="00FF522A">
        <w:rPr>
          <w:lang w:val="pl-PL"/>
        </w:rPr>
        <w:t xml:space="preserve">co do zasady, osoba ubiegająca się o azyl powinna jak najszybciej przedstawić powody przemawiające za udzieleniem </w:t>
      </w:r>
      <w:r w:rsidR="007B5E17">
        <w:rPr>
          <w:lang w:val="pl-PL"/>
        </w:rPr>
        <w:t xml:space="preserve">jej </w:t>
      </w:r>
      <w:r w:rsidR="00FF522A">
        <w:rPr>
          <w:lang w:val="pl-PL"/>
        </w:rPr>
        <w:t xml:space="preserve">azylu oraz dowody, że istnieją </w:t>
      </w:r>
      <w:r w:rsidR="004236E3">
        <w:rPr>
          <w:lang w:val="pl-PL"/>
        </w:rPr>
        <w:t>istotne</w:t>
      </w:r>
      <w:r w:rsidR="00FF522A">
        <w:rPr>
          <w:lang w:val="pl-PL"/>
        </w:rPr>
        <w:t xml:space="preserve"> przesłanki, by sądzić, że deportacja do kraju </w:t>
      </w:r>
      <w:r w:rsidR="00FF522A">
        <w:rPr>
          <w:lang w:val="pl-PL"/>
        </w:rPr>
        <w:lastRenderedPageBreak/>
        <w:t>pochodzenia może pociągać za sobą rzeczywiste i konkretne ryzyko narażeni</w:t>
      </w:r>
      <w:r w:rsidR="008A52E2">
        <w:rPr>
          <w:lang w:val="pl-PL"/>
        </w:rPr>
        <w:t xml:space="preserve">a jej </w:t>
      </w:r>
      <w:r w:rsidR="00FF522A">
        <w:rPr>
          <w:lang w:val="pl-PL"/>
        </w:rPr>
        <w:t>na utratę życia (art. 2</w:t>
      </w:r>
      <w:r w:rsidR="004236E3">
        <w:rPr>
          <w:lang w:val="pl-PL"/>
        </w:rPr>
        <w:t xml:space="preserve"> Konwencji</w:t>
      </w:r>
      <w:r w:rsidR="00FF522A">
        <w:rPr>
          <w:lang w:val="pl-PL"/>
        </w:rPr>
        <w:t xml:space="preserve">) lub </w:t>
      </w:r>
      <w:r w:rsidR="004236E3">
        <w:rPr>
          <w:lang w:val="pl-PL"/>
        </w:rPr>
        <w:t xml:space="preserve">na </w:t>
      </w:r>
      <w:r w:rsidR="00FF522A">
        <w:rPr>
          <w:lang w:val="pl-PL"/>
        </w:rPr>
        <w:t>traktowanie niezgodne z art. 3 Konwencji. Jednakże, w</w:t>
      </w:r>
      <w:r>
        <w:rPr>
          <w:lang w:val="pl-PL"/>
        </w:rPr>
        <w:t xml:space="preserve"> sprawach dotyczących wniosków azylowych opartych na istnieniu dobrze znanego ryzyka o charakterze ogólnym, </w:t>
      </w:r>
      <w:r w:rsidR="00FF522A">
        <w:rPr>
          <w:lang w:val="pl-PL"/>
        </w:rPr>
        <w:t xml:space="preserve">w przypadku, gdy informacje na ten temat są łatwo dostępne, </w:t>
      </w:r>
      <w:r>
        <w:rPr>
          <w:lang w:val="pl-PL"/>
        </w:rPr>
        <w:t xml:space="preserve">obowiązki zapewnienia </w:t>
      </w:r>
      <w:r w:rsidR="008E5F87">
        <w:rPr>
          <w:lang w:val="pl-PL"/>
        </w:rPr>
        <w:t xml:space="preserve">przez państwo </w:t>
      </w:r>
      <w:r>
        <w:rPr>
          <w:lang w:val="pl-PL"/>
        </w:rPr>
        <w:t xml:space="preserve">ochrony praw na gruncie art. 2 i 3 Konwencji w sprawach o wydalenie wymagają zbadania takiego ryzyka z urzędu. W przypadku natomiast, gdy wniosek o azyl opiera się na istnieniu ryzyka o charakterze indywidualnym, osoba ubiegająca się o azyl powinna powołać się na to ryzyko i je uprawdopodobnić. Nie można oczekiwać od państwa, by starało się odkryć istnienie okoliczności, której dana osoba świadomie nie powołała. Jednakże, zważywszy na absolutny charakter praw chronionych art. 2 i </w:t>
      </w:r>
      <w:r w:rsidR="008A52E2">
        <w:rPr>
          <w:lang w:val="pl-PL"/>
        </w:rPr>
        <w:t>3 Konwencji, a także</w:t>
      </w:r>
      <w:r w:rsidR="004236E3">
        <w:rPr>
          <w:lang w:val="pl-PL"/>
        </w:rPr>
        <w:t xml:space="preserve"> </w:t>
      </w:r>
      <w:r>
        <w:rPr>
          <w:lang w:val="pl-PL"/>
        </w:rPr>
        <w:t>na wrażliwą sytuację osób ubiegających się o azyl, jeśli państwo jest świadome istnienia faktów dotyczących danej osoby, które mogą ją narazić na ryzyko złego traktowania w razie</w:t>
      </w:r>
      <w:r w:rsidR="008E5F87">
        <w:rPr>
          <w:lang w:val="pl-PL"/>
        </w:rPr>
        <w:t xml:space="preserve"> wydalenia</w:t>
      </w:r>
      <w:r>
        <w:rPr>
          <w:lang w:val="pl-PL"/>
        </w:rPr>
        <w:t xml:space="preserve">, obowiązki wynikające z art. 2 i 3 </w:t>
      </w:r>
      <w:r w:rsidR="008E5F87">
        <w:rPr>
          <w:lang w:val="pl-PL"/>
        </w:rPr>
        <w:t xml:space="preserve">Konwencji </w:t>
      </w:r>
      <w:r>
        <w:rPr>
          <w:lang w:val="pl-PL"/>
        </w:rPr>
        <w:t xml:space="preserve">pociągają za sobą konieczność oceny </w:t>
      </w:r>
      <w:r w:rsidR="004236E3">
        <w:rPr>
          <w:lang w:val="pl-PL"/>
        </w:rPr>
        <w:t xml:space="preserve">z urzędu </w:t>
      </w:r>
      <w:r w:rsidR="008A52E2">
        <w:rPr>
          <w:lang w:val="pl-PL"/>
        </w:rPr>
        <w:t xml:space="preserve">istnienia </w:t>
      </w:r>
      <w:r>
        <w:rPr>
          <w:lang w:val="pl-PL"/>
        </w:rPr>
        <w:t>takiego ryzyka przez władze.</w:t>
      </w:r>
      <w:r w:rsidR="00BA30DC">
        <w:rPr>
          <w:lang w:val="pl-PL"/>
        </w:rPr>
        <w:t xml:space="preserve"> </w:t>
      </w:r>
      <w:r>
        <w:rPr>
          <w:lang w:val="pl-PL"/>
        </w:rPr>
        <w:t>Dotyczy to szczególnie</w:t>
      </w:r>
      <w:r w:rsidR="008E5F87">
        <w:rPr>
          <w:lang w:val="pl-PL"/>
        </w:rPr>
        <w:t xml:space="preserve"> przypadków</w:t>
      </w:r>
      <w:r>
        <w:rPr>
          <w:lang w:val="pl-PL"/>
        </w:rPr>
        <w:t>, gdy władze krajowe są świadome faktu, że osoba ubiegająca się o azyl jest członkiem grupy systematycznie narażonej na praktykę złego traktowania.</w:t>
      </w:r>
    </w:p>
    <w:p w14:paraId="482F45AE" w14:textId="77777777" w:rsidR="00E24E18" w:rsidRPr="00D13D5F" w:rsidRDefault="004236E3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Badając sprawę skarżącego Wielka Izba</w:t>
      </w:r>
      <w:r w:rsidR="008A047E">
        <w:rPr>
          <w:lang w:val="pl-PL"/>
        </w:rPr>
        <w:t xml:space="preserve"> p</w:t>
      </w:r>
      <w:r w:rsidR="00E24E18" w:rsidRPr="00D13D5F">
        <w:rPr>
          <w:lang w:val="pl-PL"/>
        </w:rPr>
        <w:t>o pierwsze rozdzielił</w:t>
      </w:r>
      <w:r>
        <w:rPr>
          <w:lang w:val="pl-PL"/>
        </w:rPr>
        <w:t>a</w:t>
      </w:r>
      <w:r w:rsidR="00E24E18" w:rsidRPr="00D13D5F">
        <w:rPr>
          <w:lang w:val="pl-PL"/>
        </w:rPr>
        <w:t xml:space="preserve"> dw</w:t>
      </w:r>
      <w:r w:rsidR="008E5F87">
        <w:rPr>
          <w:lang w:val="pl-PL"/>
        </w:rPr>
        <w:t>a aspekty</w:t>
      </w:r>
      <w:r w:rsidR="00E24E18" w:rsidRPr="00D13D5F">
        <w:rPr>
          <w:lang w:val="pl-PL"/>
        </w:rPr>
        <w:t xml:space="preserve">: aktywność polityczną skarżącego i jego konwersję na chrześcijaństwo. W </w:t>
      </w:r>
      <w:r w:rsidR="003026FD">
        <w:rPr>
          <w:lang w:val="pl-PL"/>
        </w:rPr>
        <w:t xml:space="preserve">odniesieniu do </w:t>
      </w:r>
      <w:r w:rsidR="00E24E18" w:rsidRPr="00D13D5F">
        <w:rPr>
          <w:lang w:val="pl-PL"/>
        </w:rPr>
        <w:t xml:space="preserve">pierwszej </w:t>
      </w:r>
      <w:r w:rsidR="003026FD">
        <w:rPr>
          <w:lang w:val="pl-PL"/>
        </w:rPr>
        <w:t xml:space="preserve">kwestii </w:t>
      </w:r>
      <w:r>
        <w:rPr>
          <w:lang w:val="pl-PL"/>
        </w:rPr>
        <w:t xml:space="preserve">Trybunał </w:t>
      </w:r>
      <w:r w:rsidR="00E24E18" w:rsidRPr="00D13D5F">
        <w:rPr>
          <w:lang w:val="pl-PL"/>
        </w:rPr>
        <w:t xml:space="preserve">uznał jednogłośnie, iż </w:t>
      </w:r>
      <w:r w:rsidR="006E4F1D">
        <w:rPr>
          <w:lang w:val="pl-PL"/>
        </w:rPr>
        <w:t>w okolicznościach sprawy skarżącego</w:t>
      </w:r>
      <w:r w:rsidR="008A047E">
        <w:rPr>
          <w:lang w:val="pl-PL"/>
        </w:rPr>
        <w:t xml:space="preserve"> (niski profil jego działalności</w:t>
      </w:r>
      <w:r w:rsidR="008E5F87">
        <w:rPr>
          <w:lang w:val="pl-PL"/>
        </w:rPr>
        <w:t xml:space="preserve"> politycznej</w:t>
      </w:r>
      <w:r w:rsidR="008A047E">
        <w:rPr>
          <w:lang w:val="pl-PL"/>
        </w:rPr>
        <w:t>, brak represji wobec rodziny skarżącego pozostającej w Iranie)</w:t>
      </w:r>
      <w:r w:rsidR="006E4F1D">
        <w:rPr>
          <w:lang w:val="pl-PL"/>
        </w:rPr>
        <w:t xml:space="preserve"> </w:t>
      </w:r>
      <w:r w:rsidR="00E24E18" w:rsidRPr="00D13D5F">
        <w:rPr>
          <w:lang w:val="pl-PL"/>
        </w:rPr>
        <w:t xml:space="preserve">nie sposób przyjąć, aby groziło </w:t>
      </w:r>
      <w:r w:rsidR="006E4F1D">
        <w:rPr>
          <w:lang w:val="pl-PL"/>
        </w:rPr>
        <w:t xml:space="preserve">mu </w:t>
      </w:r>
      <w:r w:rsidR="00E24E18" w:rsidRPr="00D13D5F">
        <w:rPr>
          <w:lang w:val="pl-PL"/>
        </w:rPr>
        <w:t xml:space="preserve">w Iranie traktowanie niezgodne z art. 2 i 3 Konwencji z uwagi na jego przeszłą działalność polityczną. </w:t>
      </w:r>
      <w:r w:rsidR="008A047E">
        <w:rPr>
          <w:lang w:val="pl-PL"/>
        </w:rPr>
        <w:t>N</w:t>
      </w:r>
      <w:r w:rsidR="00E24E18" w:rsidRPr="00D13D5F">
        <w:rPr>
          <w:lang w:val="pl-PL"/>
        </w:rPr>
        <w:t xml:space="preserve">ie można stwierdzić, aby </w:t>
      </w:r>
      <w:r w:rsidR="006E4F1D">
        <w:rPr>
          <w:lang w:val="pl-PL"/>
        </w:rPr>
        <w:t xml:space="preserve">w tym zakresie </w:t>
      </w:r>
      <w:r w:rsidR="00E24E18" w:rsidRPr="00D13D5F">
        <w:rPr>
          <w:lang w:val="pl-PL"/>
        </w:rPr>
        <w:t xml:space="preserve">postępowanie przed organami szwedzkimi było nienależyte lub prowadzone w oparciu o niewystarczający materiał dowodowy </w:t>
      </w:r>
      <w:r w:rsidR="008A047E">
        <w:rPr>
          <w:lang w:val="pl-PL"/>
        </w:rPr>
        <w:t>(</w:t>
      </w:r>
      <w:r w:rsidR="00E24E18" w:rsidRPr="00D13D5F">
        <w:rPr>
          <w:lang w:val="pl-PL"/>
        </w:rPr>
        <w:t>krajowy oraz uzyskany z wiarygodnych źródeł zagranicznych</w:t>
      </w:r>
      <w:r w:rsidR="008A047E">
        <w:rPr>
          <w:lang w:val="pl-PL"/>
        </w:rPr>
        <w:t>)</w:t>
      </w:r>
      <w:r w:rsidR="00E24E18" w:rsidRPr="00D13D5F">
        <w:rPr>
          <w:lang w:val="pl-PL"/>
        </w:rPr>
        <w:t xml:space="preserve">. Ponadto Trybunał był zdania, iż skarżący nie powinien obawiać się szykanowania w Iranie z uwagi na zidentyfikowanie go jako osoby, która skorzystała ze skargi indywidualnej do Trybunału, gdyż skorzystał z możliwości </w:t>
      </w:r>
      <w:proofErr w:type="spellStart"/>
      <w:r w:rsidR="00E24E18" w:rsidRPr="00D13D5F">
        <w:rPr>
          <w:lang w:val="pl-PL"/>
        </w:rPr>
        <w:t>anonimizacji</w:t>
      </w:r>
      <w:proofErr w:type="spellEnd"/>
      <w:r w:rsidR="00E24E18" w:rsidRPr="00D13D5F">
        <w:rPr>
          <w:lang w:val="pl-PL"/>
        </w:rPr>
        <w:t xml:space="preserve"> danych.</w:t>
      </w:r>
    </w:p>
    <w:p w14:paraId="5890F595" w14:textId="77777777" w:rsidR="008A3A0C" w:rsidRDefault="00E24E18" w:rsidP="00B75FA4">
      <w:pPr>
        <w:spacing w:after="120" w:line="240" w:lineRule="auto"/>
        <w:jc w:val="both"/>
        <w:rPr>
          <w:lang w:val="pl-PL"/>
        </w:rPr>
      </w:pPr>
      <w:r w:rsidRPr="00D13D5F">
        <w:rPr>
          <w:lang w:val="pl-PL"/>
        </w:rPr>
        <w:t xml:space="preserve">Rozważając </w:t>
      </w:r>
      <w:r w:rsidR="003026FD">
        <w:rPr>
          <w:lang w:val="pl-PL"/>
        </w:rPr>
        <w:t>natomiast</w:t>
      </w:r>
      <w:r w:rsidR="006E4F1D">
        <w:rPr>
          <w:lang w:val="pl-PL"/>
        </w:rPr>
        <w:t xml:space="preserve"> sprawę w aspekcie</w:t>
      </w:r>
      <w:r w:rsidRPr="00D13D5F">
        <w:rPr>
          <w:lang w:val="pl-PL"/>
        </w:rPr>
        <w:t xml:space="preserve"> </w:t>
      </w:r>
      <w:r w:rsidR="008A047E">
        <w:rPr>
          <w:lang w:val="pl-PL"/>
        </w:rPr>
        <w:t xml:space="preserve">dotyczącym </w:t>
      </w:r>
      <w:r w:rsidRPr="00D13D5F">
        <w:rPr>
          <w:lang w:val="pl-PL"/>
        </w:rPr>
        <w:t>nawrócenia się skarżącego na chrześcijaństwo</w:t>
      </w:r>
      <w:r w:rsidR="003026FD">
        <w:rPr>
          <w:lang w:val="pl-PL"/>
        </w:rPr>
        <w:t>,</w:t>
      </w:r>
      <w:r w:rsidRPr="00D13D5F">
        <w:rPr>
          <w:lang w:val="pl-PL"/>
        </w:rPr>
        <w:t xml:space="preserve"> Trybunał wziął pod uwagę, iż miało ono miejsce już w Szwecji</w:t>
      </w:r>
      <w:r w:rsidR="00FF522A">
        <w:rPr>
          <w:lang w:val="pl-PL"/>
        </w:rPr>
        <w:t xml:space="preserve"> (</w:t>
      </w:r>
      <w:r w:rsidR="00FF522A">
        <w:rPr>
          <w:i/>
          <w:lang w:val="pl-PL"/>
        </w:rPr>
        <w:t>sur place</w:t>
      </w:r>
      <w:r w:rsidR="00FF522A">
        <w:rPr>
          <w:lang w:val="pl-PL"/>
        </w:rPr>
        <w:t>)</w:t>
      </w:r>
      <w:r w:rsidRPr="00D13D5F">
        <w:rPr>
          <w:lang w:val="pl-PL"/>
        </w:rPr>
        <w:t>.</w:t>
      </w:r>
      <w:r w:rsidR="008A3A0C">
        <w:rPr>
          <w:lang w:val="pl-PL"/>
        </w:rPr>
        <w:t xml:space="preserve"> </w:t>
      </w:r>
      <w:r w:rsidR="00735496">
        <w:rPr>
          <w:lang w:val="pl-PL"/>
        </w:rPr>
        <w:t>P</w:t>
      </w:r>
      <w:r w:rsidR="004236E3" w:rsidRPr="00D13D5F">
        <w:rPr>
          <w:lang w:val="pl-PL"/>
        </w:rPr>
        <w:t>rzed przystąpieniem do oceny ryzyka traktowania skarżącego niezgodnie z art. 2 i 3 Konwencji w razie jego deportacji do Iranu</w:t>
      </w:r>
      <w:r w:rsidR="004236E3">
        <w:rPr>
          <w:lang w:val="pl-PL"/>
        </w:rPr>
        <w:t>,</w:t>
      </w:r>
      <w:r w:rsidR="004236E3" w:rsidRPr="00D13D5F">
        <w:rPr>
          <w:lang w:val="pl-PL"/>
        </w:rPr>
        <w:t xml:space="preserve"> </w:t>
      </w:r>
      <w:r w:rsidR="00FF522A" w:rsidRPr="00D13D5F">
        <w:rPr>
          <w:lang w:val="pl-PL"/>
        </w:rPr>
        <w:t xml:space="preserve">władze szwedzkie powinny były zbadać, czy konwersja </w:t>
      </w:r>
      <w:r w:rsidR="00735496">
        <w:rPr>
          <w:lang w:val="pl-PL"/>
        </w:rPr>
        <w:t xml:space="preserve">ta </w:t>
      </w:r>
      <w:r w:rsidR="00FF522A" w:rsidRPr="00D13D5F">
        <w:rPr>
          <w:lang w:val="pl-PL"/>
        </w:rPr>
        <w:t>była prawdziwa</w:t>
      </w:r>
      <w:r w:rsidR="0013380E">
        <w:rPr>
          <w:lang w:val="pl-PL"/>
        </w:rPr>
        <w:t xml:space="preserve">, </w:t>
      </w:r>
      <w:r w:rsidR="004236E3">
        <w:rPr>
          <w:lang w:val="pl-PL"/>
        </w:rPr>
        <w:t>wystarczająco</w:t>
      </w:r>
      <w:r w:rsidR="00FF522A">
        <w:rPr>
          <w:lang w:val="pl-PL"/>
        </w:rPr>
        <w:t xml:space="preserve"> przekonująca, poważna, spójna</w:t>
      </w:r>
      <w:r w:rsidR="00FF522A" w:rsidRPr="00D13D5F">
        <w:rPr>
          <w:lang w:val="pl-PL"/>
        </w:rPr>
        <w:t xml:space="preserve"> i </w:t>
      </w:r>
      <w:r w:rsidR="00FF522A">
        <w:rPr>
          <w:lang w:val="pl-PL"/>
        </w:rPr>
        <w:t>istotna</w:t>
      </w:r>
      <w:r w:rsidR="00FF522A" w:rsidRPr="00D13D5F">
        <w:rPr>
          <w:lang w:val="pl-PL"/>
        </w:rPr>
        <w:t xml:space="preserve"> (zob. wyrok Wielkiej Izby </w:t>
      </w:r>
      <w:proofErr w:type="spellStart"/>
      <w:r w:rsidR="00FF522A" w:rsidRPr="00D13D5F">
        <w:rPr>
          <w:lang w:val="pl-PL"/>
        </w:rPr>
        <w:t>ETPC</w:t>
      </w:r>
      <w:r w:rsidR="00FF522A">
        <w:rPr>
          <w:lang w:val="pl-PL"/>
        </w:rPr>
        <w:t>z</w:t>
      </w:r>
      <w:proofErr w:type="spellEnd"/>
      <w:r w:rsidR="00FF522A" w:rsidRPr="00D13D5F">
        <w:rPr>
          <w:lang w:val="pl-PL"/>
        </w:rPr>
        <w:t xml:space="preserve"> z 1 lipca 2014 r. w sprawie </w:t>
      </w:r>
      <w:r w:rsidR="00FF522A" w:rsidRPr="00D13D5F">
        <w:rPr>
          <w:i/>
          <w:lang w:val="pl-PL"/>
        </w:rPr>
        <w:t>S.A.S. p. Francji</w:t>
      </w:r>
      <w:r w:rsidR="00FF522A" w:rsidRPr="00D13D5F">
        <w:rPr>
          <w:lang w:val="pl-PL"/>
        </w:rPr>
        <w:t xml:space="preserve">, skarga nr 43835/11, § 55, wyrok </w:t>
      </w:r>
      <w:proofErr w:type="spellStart"/>
      <w:r w:rsidR="00FF522A" w:rsidRPr="00D13D5F">
        <w:rPr>
          <w:lang w:val="pl-PL"/>
        </w:rPr>
        <w:t>ETPC</w:t>
      </w:r>
      <w:r w:rsidR="00FF522A">
        <w:rPr>
          <w:lang w:val="pl-PL"/>
        </w:rPr>
        <w:t>z</w:t>
      </w:r>
      <w:proofErr w:type="spellEnd"/>
      <w:r w:rsidR="00FF522A" w:rsidRPr="00D13D5F">
        <w:rPr>
          <w:lang w:val="pl-PL"/>
        </w:rPr>
        <w:t xml:space="preserve"> z 15 stycznia 2013 r. w sprawie </w:t>
      </w:r>
      <w:r w:rsidR="00FF522A" w:rsidRPr="00D13D5F">
        <w:rPr>
          <w:i/>
          <w:lang w:val="pl-PL"/>
        </w:rPr>
        <w:t>Eweida i inni p. Wielkiej Brytanii</w:t>
      </w:r>
      <w:r w:rsidR="00FF522A" w:rsidRPr="00D13D5F">
        <w:rPr>
          <w:lang w:val="pl-PL"/>
        </w:rPr>
        <w:t xml:space="preserve">, skargi nr 48420/10, 59842/10, 51671/10 oraz 36516/10, § 81, oraz wyrok Wielkiej Izby </w:t>
      </w:r>
      <w:proofErr w:type="spellStart"/>
      <w:r w:rsidR="00FF522A" w:rsidRPr="00D13D5F">
        <w:rPr>
          <w:lang w:val="pl-PL"/>
        </w:rPr>
        <w:t>ETPC</w:t>
      </w:r>
      <w:r w:rsidR="00FF522A">
        <w:rPr>
          <w:lang w:val="pl-PL"/>
        </w:rPr>
        <w:t>z</w:t>
      </w:r>
      <w:proofErr w:type="spellEnd"/>
      <w:r w:rsidR="00FF522A" w:rsidRPr="00D13D5F">
        <w:rPr>
          <w:lang w:val="pl-PL"/>
        </w:rPr>
        <w:t xml:space="preserve"> z 7 lipca 2011 r. w sprawie </w:t>
      </w:r>
      <w:proofErr w:type="spellStart"/>
      <w:r w:rsidR="00FF522A" w:rsidRPr="00D13D5F">
        <w:rPr>
          <w:i/>
          <w:lang w:val="pl-PL"/>
        </w:rPr>
        <w:t>Bayatyan</w:t>
      </w:r>
      <w:proofErr w:type="spellEnd"/>
      <w:r w:rsidR="00FF522A" w:rsidRPr="00D13D5F">
        <w:rPr>
          <w:i/>
          <w:lang w:val="pl-PL"/>
        </w:rPr>
        <w:t xml:space="preserve"> p. Armenii</w:t>
      </w:r>
      <w:r w:rsidR="004236E3">
        <w:rPr>
          <w:lang w:val="pl-PL"/>
        </w:rPr>
        <w:t>, skarga nr 23459/03, § 110)</w:t>
      </w:r>
      <w:r w:rsidR="00FF522A" w:rsidRPr="00D13D5F">
        <w:rPr>
          <w:lang w:val="pl-PL"/>
        </w:rPr>
        <w:t xml:space="preserve">. </w:t>
      </w:r>
      <w:r w:rsidR="00735496">
        <w:rPr>
          <w:lang w:val="pl-PL"/>
        </w:rPr>
        <w:t xml:space="preserve">Jednak </w:t>
      </w:r>
      <w:r w:rsidR="00FF522A" w:rsidRPr="00D13D5F">
        <w:rPr>
          <w:lang w:val="pl-PL"/>
        </w:rPr>
        <w:t xml:space="preserve">z uwagi na pierwotną niechęć skarżącego do </w:t>
      </w:r>
      <w:r w:rsidR="00FF522A">
        <w:rPr>
          <w:lang w:val="pl-PL"/>
        </w:rPr>
        <w:t>oparcia</w:t>
      </w:r>
      <w:r w:rsidR="00FF522A" w:rsidRPr="00D13D5F">
        <w:rPr>
          <w:lang w:val="pl-PL"/>
        </w:rPr>
        <w:t xml:space="preserve"> wniosku azylowego na przesłance nawrócenia</w:t>
      </w:r>
      <w:r w:rsidR="00FF522A">
        <w:rPr>
          <w:lang w:val="pl-PL"/>
        </w:rPr>
        <w:t>,</w:t>
      </w:r>
      <w:r w:rsidR="00FF522A" w:rsidRPr="00D13D5F">
        <w:rPr>
          <w:lang w:val="pl-PL"/>
        </w:rPr>
        <w:t xml:space="preserve"> postępowanie władz krajowych w tej kwestii było bardzo</w:t>
      </w:r>
      <w:r w:rsidR="00FF522A">
        <w:rPr>
          <w:lang w:val="pl-PL"/>
        </w:rPr>
        <w:t xml:space="preserve"> ograniczone</w:t>
      </w:r>
      <w:r w:rsidR="00FF522A" w:rsidRPr="00D13D5F">
        <w:rPr>
          <w:lang w:val="pl-PL"/>
        </w:rPr>
        <w:t xml:space="preserve">. </w:t>
      </w:r>
      <w:r w:rsidR="00D77B8D">
        <w:rPr>
          <w:lang w:val="pl-PL"/>
        </w:rPr>
        <w:t>O</w:t>
      </w:r>
      <w:r w:rsidR="00D77B8D" w:rsidRPr="008A3A0C">
        <w:rPr>
          <w:lang w:val="pl-PL"/>
        </w:rPr>
        <w:t xml:space="preserve">rgany </w:t>
      </w:r>
      <w:r w:rsidR="008A3A0C" w:rsidRPr="008A3A0C">
        <w:rPr>
          <w:lang w:val="pl-PL"/>
        </w:rPr>
        <w:t xml:space="preserve">i sądy migracyjne, choć były świadome, że skarżący nawrócił się na chrześcijaństwo </w:t>
      </w:r>
      <w:r w:rsidR="008A3A0C">
        <w:rPr>
          <w:lang w:val="pl-PL"/>
        </w:rPr>
        <w:t>i</w:t>
      </w:r>
      <w:r w:rsidR="008A3A0C" w:rsidRPr="008A3A0C">
        <w:rPr>
          <w:lang w:val="pl-PL"/>
        </w:rPr>
        <w:t xml:space="preserve"> może należeć do grupy osób</w:t>
      </w:r>
      <w:r w:rsidR="008E5F87">
        <w:rPr>
          <w:lang w:val="pl-PL"/>
        </w:rPr>
        <w:t xml:space="preserve"> narażonych</w:t>
      </w:r>
      <w:r w:rsidR="008A3A0C" w:rsidRPr="008A3A0C">
        <w:rPr>
          <w:lang w:val="pl-PL"/>
        </w:rPr>
        <w:t xml:space="preserve"> na ryzyko traktowania niezgodnego z art. 2 </w:t>
      </w:r>
      <w:r w:rsidR="0002501C">
        <w:rPr>
          <w:lang w:val="pl-PL"/>
        </w:rPr>
        <w:t>i</w:t>
      </w:r>
      <w:r w:rsidR="008A3A0C" w:rsidRPr="008A3A0C">
        <w:rPr>
          <w:lang w:val="pl-PL"/>
        </w:rPr>
        <w:t xml:space="preserve"> 3 Konwencji w razie powrotu do Iranu, </w:t>
      </w:r>
      <w:r w:rsidR="00FF522A">
        <w:rPr>
          <w:lang w:val="pl-PL"/>
        </w:rPr>
        <w:t xml:space="preserve">z uwagi na rezygnację </w:t>
      </w:r>
      <w:r w:rsidR="00D77B8D">
        <w:rPr>
          <w:lang w:val="pl-PL"/>
        </w:rPr>
        <w:t xml:space="preserve">przez </w:t>
      </w:r>
      <w:r w:rsidR="00735496">
        <w:rPr>
          <w:lang w:val="pl-PL"/>
        </w:rPr>
        <w:t>niego</w:t>
      </w:r>
      <w:r w:rsidR="00FF522A">
        <w:rPr>
          <w:lang w:val="pl-PL"/>
        </w:rPr>
        <w:t xml:space="preserve"> </w:t>
      </w:r>
      <w:r w:rsidR="008A52E2">
        <w:rPr>
          <w:lang w:val="pl-PL"/>
        </w:rPr>
        <w:t xml:space="preserve">samego </w:t>
      </w:r>
      <w:r w:rsidR="00FF522A">
        <w:rPr>
          <w:lang w:val="pl-PL"/>
        </w:rPr>
        <w:t xml:space="preserve">z powoływania się na tę przesłankę </w:t>
      </w:r>
      <w:r w:rsidR="008A3A0C" w:rsidRPr="008A3A0C">
        <w:rPr>
          <w:lang w:val="pl-PL"/>
        </w:rPr>
        <w:t xml:space="preserve">nie przeprowadziły całościowego zbadania </w:t>
      </w:r>
      <w:r w:rsidR="00735496">
        <w:rPr>
          <w:lang w:val="pl-PL"/>
        </w:rPr>
        <w:t xml:space="preserve">tej </w:t>
      </w:r>
      <w:r w:rsidR="008E5F87">
        <w:rPr>
          <w:lang w:val="pl-PL"/>
        </w:rPr>
        <w:t>kwestii</w:t>
      </w:r>
      <w:r w:rsidR="00735496">
        <w:rPr>
          <w:lang w:val="pl-PL"/>
        </w:rPr>
        <w:t>.</w:t>
      </w:r>
      <w:r w:rsidR="008A3A0C">
        <w:rPr>
          <w:lang w:val="pl-PL"/>
        </w:rPr>
        <w:t xml:space="preserve"> </w:t>
      </w:r>
      <w:r w:rsidR="00735496">
        <w:rPr>
          <w:lang w:val="pl-PL"/>
        </w:rPr>
        <w:t>Nie oceniły</w:t>
      </w:r>
      <w:r w:rsidR="00735496" w:rsidRPr="00A2340C">
        <w:rPr>
          <w:lang w:val="pl-PL"/>
        </w:rPr>
        <w:t xml:space="preserve">, na ile </w:t>
      </w:r>
      <w:r w:rsidR="00735496">
        <w:rPr>
          <w:lang w:val="pl-PL"/>
        </w:rPr>
        <w:t xml:space="preserve">nawrócenie to </w:t>
      </w:r>
      <w:r w:rsidR="00735496" w:rsidRPr="00A2340C">
        <w:rPr>
          <w:lang w:val="pl-PL"/>
        </w:rPr>
        <w:t xml:space="preserve">było poważne, w jaki sposób skarżący uzewnętrzniał swą wiarę chrześcijańską w Szwecji bądź zamierzał uzewnętrzniać </w:t>
      </w:r>
      <w:r w:rsidR="00735496">
        <w:rPr>
          <w:lang w:val="pl-PL"/>
        </w:rPr>
        <w:t xml:space="preserve">ją </w:t>
      </w:r>
      <w:r w:rsidR="00735496" w:rsidRPr="00A2340C">
        <w:rPr>
          <w:lang w:val="pl-PL"/>
        </w:rPr>
        <w:t>w Iranie w razie wykonania nakazu deportacji.</w:t>
      </w:r>
      <w:r w:rsidR="00735496">
        <w:rPr>
          <w:lang w:val="pl-PL"/>
        </w:rPr>
        <w:t xml:space="preserve"> </w:t>
      </w:r>
      <w:r w:rsidR="008E5F87" w:rsidRPr="00A2340C">
        <w:rPr>
          <w:lang w:val="pl-PL"/>
        </w:rPr>
        <w:t>O</w:t>
      </w:r>
      <w:r w:rsidR="008A3A0C" w:rsidRPr="00A2340C">
        <w:rPr>
          <w:lang w:val="pl-PL"/>
        </w:rPr>
        <w:t>dmówiły też zbadania</w:t>
      </w:r>
      <w:r w:rsidR="008A3A0C">
        <w:rPr>
          <w:lang w:val="pl-PL"/>
        </w:rPr>
        <w:t xml:space="preserve"> </w:t>
      </w:r>
      <w:r w:rsidR="00FF522A">
        <w:rPr>
          <w:lang w:val="pl-PL"/>
        </w:rPr>
        <w:t xml:space="preserve">tej kwestii </w:t>
      </w:r>
      <w:r w:rsidR="008A3A0C">
        <w:rPr>
          <w:lang w:val="pl-PL"/>
        </w:rPr>
        <w:t xml:space="preserve">na późniejszym etapie, </w:t>
      </w:r>
      <w:r w:rsidR="004236E3">
        <w:rPr>
          <w:lang w:val="pl-PL"/>
        </w:rPr>
        <w:t>gdy skarżący się na nią powołał, uznały bowiem</w:t>
      </w:r>
      <w:r w:rsidR="008A3A0C">
        <w:rPr>
          <w:lang w:val="pl-PL"/>
        </w:rPr>
        <w:t xml:space="preserve">, że nie jest </w:t>
      </w:r>
      <w:r w:rsidR="004236E3">
        <w:rPr>
          <w:lang w:val="pl-PL"/>
        </w:rPr>
        <w:t xml:space="preserve">to </w:t>
      </w:r>
      <w:r w:rsidR="008A3A0C">
        <w:rPr>
          <w:lang w:val="pl-PL"/>
        </w:rPr>
        <w:t>nową okolicznością.</w:t>
      </w:r>
    </w:p>
    <w:p w14:paraId="4C2A3902" w14:textId="77777777" w:rsidR="003026FD" w:rsidRDefault="00B81E33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Trybunał u</w:t>
      </w:r>
      <w:r w:rsidR="00E24E18" w:rsidRPr="00D13D5F">
        <w:rPr>
          <w:lang w:val="pl-PL"/>
        </w:rPr>
        <w:t xml:space="preserve">znał, </w:t>
      </w:r>
      <w:r w:rsidR="003026FD">
        <w:rPr>
          <w:lang w:val="pl-PL"/>
        </w:rPr>
        <w:t>ż</w:t>
      </w:r>
      <w:r w:rsidR="00E24E18" w:rsidRPr="00D13D5F">
        <w:rPr>
          <w:lang w:val="pl-PL"/>
        </w:rPr>
        <w:t xml:space="preserve">e z uwagi na absolutny charakter art. 2 i 3 Konwencji nie sposób przyjąć, aby dana osoba mogła </w:t>
      </w:r>
      <w:r w:rsidR="003026FD">
        <w:rPr>
          <w:lang w:val="pl-PL"/>
        </w:rPr>
        <w:t xml:space="preserve">skutecznie </w:t>
      </w:r>
      <w:r w:rsidR="00E24E18" w:rsidRPr="00D13D5F">
        <w:rPr>
          <w:lang w:val="pl-PL"/>
        </w:rPr>
        <w:t>zrezygnować z ochrony przyznanej na podstawie</w:t>
      </w:r>
      <w:r w:rsidR="00D77B8D">
        <w:rPr>
          <w:lang w:val="pl-PL"/>
        </w:rPr>
        <w:t xml:space="preserve"> tych postanowień</w:t>
      </w:r>
      <w:r w:rsidR="00E24E18" w:rsidRPr="00D13D5F">
        <w:rPr>
          <w:lang w:val="pl-PL"/>
        </w:rPr>
        <w:t xml:space="preserve">. </w:t>
      </w:r>
      <w:r w:rsidR="00D77B8D">
        <w:rPr>
          <w:lang w:val="pl-PL"/>
        </w:rPr>
        <w:t>N</w:t>
      </w:r>
      <w:r w:rsidR="00E24E18" w:rsidRPr="00D13D5F">
        <w:rPr>
          <w:lang w:val="pl-PL"/>
        </w:rPr>
        <w:t xml:space="preserve">iezależnie od postępowania samego skarżącego, </w:t>
      </w:r>
      <w:r w:rsidR="003026FD" w:rsidRPr="00D13D5F">
        <w:rPr>
          <w:lang w:val="pl-PL"/>
        </w:rPr>
        <w:t xml:space="preserve">przed wydaniem decyzji o jego deportacji do Iranu </w:t>
      </w:r>
      <w:r w:rsidR="00E24E18" w:rsidRPr="00D13D5F">
        <w:rPr>
          <w:lang w:val="pl-PL"/>
        </w:rPr>
        <w:t xml:space="preserve">właściwe organy krajowe miały obowiązek ocenić, i to z urzędu, wszystkie informacje, w których posiadaniu się znajdowały. </w:t>
      </w:r>
    </w:p>
    <w:p w14:paraId="0AD9E071" w14:textId="77777777" w:rsidR="00E24E18" w:rsidRPr="00D13D5F" w:rsidRDefault="00E24E18" w:rsidP="00B75FA4">
      <w:pPr>
        <w:spacing w:after="120" w:line="240" w:lineRule="auto"/>
        <w:jc w:val="both"/>
        <w:rPr>
          <w:lang w:val="pl-PL"/>
        </w:rPr>
      </w:pPr>
      <w:r w:rsidRPr="00D13D5F">
        <w:rPr>
          <w:lang w:val="pl-PL"/>
        </w:rPr>
        <w:t>Trybunał zauważył także, że w postępowaniu przed Wielką Izbą skarżący przedstawił wiele nowych dokumentów, nieznanych dotąd władzom krajowym</w:t>
      </w:r>
      <w:r w:rsidR="008A3A0C">
        <w:rPr>
          <w:lang w:val="pl-PL"/>
        </w:rPr>
        <w:t xml:space="preserve">, </w:t>
      </w:r>
      <w:r w:rsidR="00375E7A">
        <w:rPr>
          <w:lang w:val="pl-PL"/>
        </w:rPr>
        <w:t>mających na celu potwierdzenie jego nawrócenia</w:t>
      </w:r>
      <w:r w:rsidRPr="00D13D5F">
        <w:rPr>
          <w:lang w:val="pl-PL"/>
        </w:rPr>
        <w:t>.</w:t>
      </w:r>
      <w:r w:rsidR="008A3A0C">
        <w:rPr>
          <w:lang w:val="pl-PL"/>
        </w:rPr>
        <w:t xml:space="preserve"> Dowodzi to, że wniosek o azyl w oparciu o przesłankę nawrócenia zasługuje na </w:t>
      </w:r>
      <w:r w:rsidR="008A091B">
        <w:rPr>
          <w:lang w:val="pl-PL"/>
        </w:rPr>
        <w:t xml:space="preserve">wnikliwe </w:t>
      </w:r>
      <w:r w:rsidR="008A3A0C">
        <w:rPr>
          <w:lang w:val="pl-PL"/>
        </w:rPr>
        <w:t>zbadanie. Z uwagi na potrzebę</w:t>
      </w:r>
      <w:r w:rsidRPr="00D13D5F">
        <w:rPr>
          <w:lang w:val="pl-PL"/>
        </w:rPr>
        <w:t xml:space="preserve"> dogłębnej analizy materiału dowodowego zebranego </w:t>
      </w:r>
      <w:r w:rsidR="00375E7A">
        <w:rPr>
          <w:lang w:val="pl-PL"/>
        </w:rPr>
        <w:t xml:space="preserve">tak </w:t>
      </w:r>
      <w:r w:rsidRPr="00D13D5F">
        <w:rPr>
          <w:lang w:val="pl-PL"/>
        </w:rPr>
        <w:t xml:space="preserve">na etapie postępowania krajowego, </w:t>
      </w:r>
      <w:r w:rsidR="00375E7A">
        <w:rPr>
          <w:lang w:val="pl-PL"/>
        </w:rPr>
        <w:t xml:space="preserve">jak i </w:t>
      </w:r>
      <w:r w:rsidRPr="00D13D5F">
        <w:rPr>
          <w:lang w:val="pl-PL"/>
        </w:rPr>
        <w:t xml:space="preserve">przed </w:t>
      </w:r>
      <w:proofErr w:type="spellStart"/>
      <w:r w:rsidRPr="00D13D5F">
        <w:rPr>
          <w:lang w:val="pl-PL"/>
        </w:rPr>
        <w:t>ETPC</w:t>
      </w:r>
      <w:r w:rsidR="00375E7A">
        <w:rPr>
          <w:lang w:val="pl-PL"/>
        </w:rPr>
        <w:t>z</w:t>
      </w:r>
      <w:proofErr w:type="spellEnd"/>
      <w:r w:rsidR="003026FD">
        <w:rPr>
          <w:lang w:val="pl-PL"/>
        </w:rPr>
        <w:t>,</w:t>
      </w:r>
      <w:r w:rsidRPr="00D13D5F">
        <w:rPr>
          <w:lang w:val="pl-PL"/>
        </w:rPr>
        <w:t xml:space="preserve"> Trybunał jednogłośnie przyjął, że w razie gdyby skarżący </w:t>
      </w:r>
      <w:r w:rsidRPr="00D13D5F">
        <w:rPr>
          <w:lang w:val="pl-PL"/>
        </w:rPr>
        <w:lastRenderedPageBreak/>
        <w:t xml:space="preserve">miał być wydalony do Iranu bez dokonania przez władze szwedzkie </w:t>
      </w:r>
      <w:r w:rsidR="00FF27BE" w:rsidRPr="00D13D5F">
        <w:rPr>
          <w:i/>
          <w:lang w:val="pl-PL"/>
        </w:rPr>
        <w:t>ex nunc</w:t>
      </w:r>
      <w:r w:rsidR="00FF27BE" w:rsidRPr="00D13D5F">
        <w:rPr>
          <w:lang w:val="pl-PL"/>
        </w:rPr>
        <w:t xml:space="preserve"> </w:t>
      </w:r>
      <w:r w:rsidRPr="00D13D5F">
        <w:rPr>
          <w:lang w:val="pl-PL"/>
        </w:rPr>
        <w:t xml:space="preserve">oceny skutków jego nawrócenia na chrześcijaństwo, doszłoby do naruszenia art. 2 i 3 Konwencji. </w:t>
      </w:r>
    </w:p>
    <w:p w14:paraId="6383F2F1" w14:textId="77777777" w:rsidR="00DC1016" w:rsidRDefault="007C41AD" w:rsidP="00B75FA4">
      <w:pPr>
        <w:spacing w:after="120" w:line="240" w:lineRule="auto"/>
        <w:jc w:val="both"/>
        <w:rPr>
          <w:lang w:val="pl-PL"/>
        </w:rPr>
      </w:pPr>
      <w:r w:rsidRPr="00222335">
        <w:rPr>
          <w:u w:val="single"/>
          <w:lang w:val="pl-PL"/>
        </w:rPr>
        <w:t>Znaczenie wyroku dla Polski</w:t>
      </w:r>
      <w:r w:rsidRPr="00222335">
        <w:rPr>
          <w:lang w:val="pl-PL"/>
        </w:rPr>
        <w:t xml:space="preserve"> </w:t>
      </w:r>
      <w:r>
        <w:rPr>
          <w:lang w:val="pl-PL"/>
        </w:rPr>
        <w:t>–</w:t>
      </w:r>
      <w:r w:rsidR="0002501C">
        <w:rPr>
          <w:lang w:val="pl-PL"/>
        </w:rPr>
        <w:t xml:space="preserve"> </w:t>
      </w:r>
      <w:r w:rsidR="00E24E18" w:rsidRPr="00D13D5F">
        <w:rPr>
          <w:lang w:val="pl-PL"/>
        </w:rPr>
        <w:t>wyrok wpisuje się w kształtująca się od lat 90</w:t>
      </w:r>
      <w:r w:rsidR="009D66E3">
        <w:rPr>
          <w:lang w:val="pl-PL"/>
        </w:rPr>
        <w:t xml:space="preserve">– </w:t>
      </w:r>
      <w:r w:rsidR="00E24E18" w:rsidRPr="00D13D5F">
        <w:rPr>
          <w:lang w:val="pl-PL"/>
        </w:rPr>
        <w:t xml:space="preserve">tych XX w. linię orzeczniczą </w:t>
      </w:r>
      <w:r w:rsidR="005E294D">
        <w:rPr>
          <w:lang w:val="pl-PL"/>
        </w:rPr>
        <w:t xml:space="preserve">Trybunału </w:t>
      </w:r>
      <w:r w:rsidR="00E24E18" w:rsidRPr="00D13D5F">
        <w:rPr>
          <w:lang w:val="pl-PL"/>
        </w:rPr>
        <w:t xml:space="preserve">w sprawach azylowych, zakładającą potrzebę badania sprawy </w:t>
      </w:r>
      <w:r w:rsidR="00E24E18" w:rsidRPr="00D13D5F">
        <w:rPr>
          <w:i/>
          <w:lang w:val="pl-PL"/>
        </w:rPr>
        <w:t>ex nunc</w:t>
      </w:r>
      <w:r w:rsidR="00E24E18" w:rsidRPr="00D13D5F">
        <w:rPr>
          <w:lang w:val="pl-PL"/>
        </w:rPr>
        <w:t xml:space="preserve"> i uwzględniania informacji, które wyszły na jaw po podjęciu ostatecznej decyzji przez władze krajowe, zarówno dotyczących kraju, do którego miałaby nastąpić deportacja, jak i odnoszących się do osoby skarżącego i jego zmiennej w czasie sytuacji osobistej (zob. wyrok </w:t>
      </w:r>
      <w:proofErr w:type="spellStart"/>
      <w:r w:rsidR="00E24E18" w:rsidRPr="00D13D5F">
        <w:rPr>
          <w:lang w:val="pl-PL"/>
        </w:rPr>
        <w:t>ETPC</w:t>
      </w:r>
      <w:r w:rsidR="00375E7A">
        <w:rPr>
          <w:lang w:val="pl-PL"/>
        </w:rPr>
        <w:t>z</w:t>
      </w:r>
      <w:proofErr w:type="spellEnd"/>
      <w:r w:rsidR="00E24E18" w:rsidRPr="00D13D5F">
        <w:rPr>
          <w:lang w:val="pl-PL"/>
        </w:rPr>
        <w:t xml:space="preserve"> z 20 marca 1991 r. w sprawie </w:t>
      </w:r>
      <w:r w:rsidR="00E24E18" w:rsidRPr="00D13D5F">
        <w:rPr>
          <w:i/>
          <w:lang w:val="pl-PL"/>
        </w:rPr>
        <w:t xml:space="preserve">Cruz </w:t>
      </w:r>
      <w:proofErr w:type="spellStart"/>
      <w:r w:rsidR="00E24E18" w:rsidRPr="00D13D5F">
        <w:rPr>
          <w:i/>
          <w:lang w:val="pl-PL"/>
        </w:rPr>
        <w:t>Varas</w:t>
      </w:r>
      <w:proofErr w:type="spellEnd"/>
      <w:r w:rsidR="00E24E18" w:rsidRPr="00D13D5F">
        <w:rPr>
          <w:i/>
          <w:lang w:val="pl-PL"/>
        </w:rPr>
        <w:t xml:space="preserve"> i inni p. Szwecji</w:t>
      </w:r>
      <w:r w:rsidR="00E24E18" w:rsidRPr="00D13D5F">
        <w:rPr>
          <w:lang w:val="pl-PL"/>
        </w:rPr>
        <w:t>, skarga nr 15576/89 15576/89, §§ 74</w:t>
      </w:r>
      <w:r w:rsidR="009D66E3">
        <w:rPr>
          <w:lang w:val="pl-PL"/>
        </w:rPr>
        <w:t xml:space="preserve">– </w:t>
      </w:r>
      <w:r w:rsidR="00E24E18" w:rsidRPr="00D13D5F">
        <w:rPr>
          <w:lang w:val="pl-PL"/>
        </w:rPr>
        <w:t xml:space="preserve">76 i 83, wyrok </w:t>
      </w:r>
      <w:proofErr w:type="spellStart"/>
      <w:r w:rsidR="00E24E18" w:rsidRPr="00D13D5F">
        <w:rPr>
          <w:lang w:val="pl-PL"/>
        </w:rPr>
        <w:t>ETPC</w:t>
      </w:r>
      <w:r w:rsidR="00375E7A">
        <w:rPr>
          <w:lang w:val="pl-PL"/>
        </w:rPr>
        <w:t>z</w:t>
      </w:r>
      <w:proofErr w:type="spellEnd"/>
      <w:r w:rsidR="00E24E18" w:rsidRPr="00D13D5F">
        <w:rPr>
          <w:lang w:val="pl-PL"/>
        </w:rPr>
        <w:t xml:space="preserve"> z 30 października 1991 r., w sprawie </w:t>
      </w:r>
      <w:proofErr w:type="spellStart"/>
      <w:r w:rsidR="00E24E18" w:rsidRPr="00D13D5F">
        <w:rPr>
          <w:i/>
          <w:lang w:val="pl-PL"/>
        </w:rPr>
        <w:t>Vilvarajah</w:t>
      </w:r>
      <w:proofErr w:type="spellEnd"/>
      <w:r w:rsidR="00E24E18" w:rsidRPr="00D13D5F">
        <w:rPr>
          <w:i/>
          <w:lang w:val="pl-PL"/>
        </w:rPr>
        <w:t xml:space="preserve"> i inni p. Wielkiej Brytanii</w:t>
      </w:r>
      <w:r w:rsidR="00E24E18" w:rsidRPr="00D13D5F">
        <w:rPr>
          <w:lang w:val="pl-PL"/>
        </w:rPr>
        <w:t>, skargi nr 13163/87, 13164/87, 13165/87, 13447/87 oraz 13448/87, §§ 107</w:t>
      </w:r>
      <w:r w:rsidR="009D66E3">
        <w:rPr>
          <w:lang w:val="pl-PL"/>
        </w:rPr>
        <w:t xml:space="preserve">– </w:t>
      </w:r>
      <w:r w:rsidR="00E24E18" w:rsidRPr="00D13D5F">
        <w:rPr>
          <w:lang w:val="pl-PL"/>
        </w:rPr>
        <w:t xml:space="preserve">108, oraz wyrok </w:t>
      </w:r>
      <w:proofErr w:type="spellStart"/>
      <w:r w:rsidR="00E24E18" w:rsidRPr="00D13D5F">
        <w:rPr>
          <w:lang w:val="pl-PL"/>
        </w:rPr>
        <w:t>ETPC</w:t>
      </w:r>
      <w:r w:rsidR="00375E7A">
        <w:rPr>
          <w:lang w:val="pl-PL"/>
        </w:rPr>
        <w:t>z</w:t>
      </w:r>
      <w:proofErr w:type="spellEnd"/>
      <w:r w:rsidR="00E24E18" w:rsidRPr="00D13D5F">
        <w:rPr>
          <w:lang w:val="pl-PL"/>
        </w:rPr>
        <w:t xml:space="preserve"> z 15 maja 2012 r. w sprawie </w:t>
      </w:r>
      <w:r w:rsidR="00E24E18" w:rsidRPr="00D13D5F">
        <w:rPr>
          <w:i/>
          <w:lang w:val="pl-PL"/>
        </w:rPr>
        <w:t>S.F. i inni p. Szwecji</w:t>
      </w:r>
      <w:r w:rsidR="00E24E18" w:rsidRPr="00D13D5F">
        <w:rPr>
          <w:lang w:val="pl-PL"/>
        </w:rPr>
        <w:t>, skarga nr 52077/10, §§ 68</w:t>
      </w:r>
      <w:r w:rsidR="009D66E3">
        <w:rPr>
          <w:lang w:val="pl-PL"/>
        </w:rPr>
        <w:t xml:space="preserve">– </w:t>
      </w:r>
      <w:r w:rsidR="00E24E18" w:rsidRPr="00D13D5F">
        <w:rPr>
          <w:lang w:val="pl-PL"/>
        </w:rPr>
        <w:t>71).</w:t>
      </w:r>
      <w:r w:rsidR="003026FD">
        <w:rPr>
          <w:lang w:val="pl-PL"/>
        </w:rPr>
        <w:t xml:space="preserve"> Akcentuje też konieczność uwzględniania przez władze z urzędu </w:t>
      </w:r>
      <w:r w:rsidR="008A3A0C">
        <w:rPr>
          <w:lang w:val="pl-PL"/>
        </w:rPr>
        <w:t xml:space="preserve">znanych im </w:t>
      </w:r>
      <w:r w:rsidR="003026FD">
        <w:rPr>
          <w:lang w:val="pl-PL"/>
        </w:rPr>
        <w:t xml:space="preserve">okoliczności </w:t>
      </w:r>
      <w:r w:rsidR="008A3A0C">
        <w:rPr>
          <w:lang w:val="pl-PL"/>
        </w:rPr>
        <w:t xml:space="preserve">mogących </w:t>
      </w:r>
      <w:r w:rsidR="0002501C">
        <w:rPr>
          <w:lang w:val="pl-PL"/>
        </w:rPr>
        <w:t xml:space="preserve">świadczyć o istnieniu zagrożenia dla </w:t>
      </w:r>
      <w:r w:rsidR="003026FD">
        <w:rPr>
          <w:lang w:val="pl-PL"/>
        </w:rPr>
        <w:t xml:space="preserve">praw </w:t>
      </w:r>
      <w:r w:rsidR="0002501C">
        <w:rPr>
          <w:lang w:val="pl-PL"/>
        </w:rPr>
        <w:t xml:space="preserve">chronionych na gruncie </w:t>
      </w:r>
      <w:r w:rsidR="003026FD">
        <w:rPr>
          <w:lang w:val="pl-PL"/>
        </w:rPr>
        <w:t>art. 2 i 3 Konwencji</w:t>
      </w:r>
      <w:r w:rsidR="008A3A0C">
        <w:rPr>
          <w:lang w:val="pl-PL"/>
        </w:rPr>
        <w:t xml:space="preserve"> w razie wydalenia osoby</w:t>
      </w:r>
      <w:r w:rsidR="0002501C">
        <w:rPr>
          <w:lang w:val="pl-PL"/>
        </w:rPr>
        <w:t xml:space="preserve"> do państwa trzeciego</w:t>
      </w:r>
      <w:r w:rsidR="00141EF8">
        <w:rPr>
          <w:lang w:val="pl-PL"/>
        </w:rPr>
        <w:t xml:space="preserve"> – nawet w przypadku wyraźnej rezygnacji wnioskodawcy z powoływania się na te okoliczności i pomimo, iż osoba była reprezentowana przez profesjonalnego </w:t>
      </w:r>
      <w:r w:rsidR="008A52E2">
        <w:rPr>
          <w:lang w:val="pl-PL"/>
        </w:rPr>
        <w:t>pełnomocnika</w:t>
      </w:r>
      <w:r w:rsidR="003026FD">
        <w:rPr>
          <w:lang w:val="pl-PL"/>
        </w:rPr>
        <w:t>.</w:t>
      </w:r>
      <w:r w:rsidR="006D65C7">
        <w:rPr>
          <w:lang w:val="pl-PL"/>
        </w:rPr>
        <w:t xml:space="preserve"> </w:t>
      </w:r>
      <w:r w:rsidR="000130F4">
        <w:rPr>
          <w:lang w:val="pl-PL"/>
        </w:rPr>
        <w:t xml:space="preserve">Wyrok zawiera również obszerny opis zasad ogólnych wynikających z dotychczasowego orzecznictwa Trybunału w sprawach azylowych. </w:t>
      </w:r>
    </w:p>
    <w:p w14:paraId="580BE19D" w14:textId="77777777" w:rsidR="00E24E18" w:rsidRDefault="008A52E2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W</w:t>
      </w:r>
      <w:r w:rsidR="003026FD">
        <w:rPr>
          <w:lang w:val="pl-PL"/>
        </w:rPr>
        <w:t xml:space="preserve">arto przeanalizować </w:t>
      </w:r>
      <w:r w:rsidR="00DC1016">
        <w:rPr>
          <w:lang w:val="pl-PL"/>
        </w:rPr>
        <w:t xml:space="preserve">w świetle wyroku </w:t>
      </w:r>
      <w:r>
        <w:rPr>
          <w:lang w:val="pl-PL"/>
        </w:rPr>
        <w:t xml:space="preserve">obowiązujące regulacje prawne i praktykę stosowania prawa w sprawach azylowych i dotyczących wydalenia cudzoziemców, w szczególności pod kątem zapewniania zgodności z wymogiem badania z urzędu i </w:t>
      </w:r>
      <w:r w:rsidRPr="00DC1016">
        <w:rPr>
          <w:i/>
          <w:lang w:val="pl-PL"/>
        </w:rPr>
        <w:t>ex nunc</w:t>
      </w:r>
      <w:r>
        <w:rPr>
          <w:lang w:val="pl-PL"/>
        </w:rPr>
        <w:t xml:space="preserve"> okoliczności mających znaczenie z punktu widzenia art. 2 i 3 Konwencji. Wyrok warto </w:t>
      </w:r>
      <w:r w:rsidR="003026FD">
        <w:rPr>
          <w:lang w:val="pl-PL"/>
        </w:rPr>
        <w:t xml:space="preserve">upowszechnić m.in. wśród pracowników Straży Granicznej, Urzędu do Spraw Cudzoziemców, Rady do Spraw Uchodźców i sądów administracyjnych. </w:t>
      </w:r>
    </w:p>
    <w:p w14:paraId="5ADB2A9C" w14:textId="77777777" w:rsidR="00D539B4" w:rsidRDefault="00D539B4" w:rsidP="00D539B4">
      <w:pPr>
        <w:pStyle w:val="Nagwek2"/>
        <w:numPr>
          <w:ilvl w:val="0"/>
          <w:numId w:val="2"/>
        </w:numPr>
        <w:spacing w:before="480"/>
      </w:pPr>
      <w:bookmarkStart w:id="6" w:name="_Toc458766800"/>
      <w:proofErr w:type="spellStart"/>
      <w:r w:rsidRPr="00222335">
        <w:t>Pinto</w:t>
      </w:r>
      <w:proofErr w:type="spellEnd"/>
      <w:r w:rsidRPr="00222335">
        <w:t xml:space="preserve"> Coelho p. Portugalii</w:t>
      </w:r>
      <w:r>
        <w:t xml:space="preserve"> (nr</w:t>
      </w:r>
      <w:r w:rsidRPr="00B16E3A">
        <w:t xml:space="preserve"> 2), </w:t>
      </w:r>
      <w:r w:rsidRPr="00E24E18">
        <w:t xml:space="preserve">skarga nr </w:t>
      </w:r>
      <w:r w:rsidRPr="00B16E3A">
        <w:t>48718/11, wyrok Izby z 22</w:t>
      </w:r>
      <w:r>
        <w:t>.03.</w:t>
      </w:r>
      <w:r w:rsidRPr="00B16E3A">
        <w:t>2016 r.</w:t>
      </w:r>
      <w:r>
        <w:t>, ostateczny</w:t>
      </w:r>
      <w:bookmarkEnd w:id="6"/>
      <w:r w:rsidRPr="00B16E3A">
        <w:t xml:space="preserve"> </w:t>
      </w:r>
    </w:p>
    <w:p w14:paraId="24FE9610" w14:textId="77777777" w:rsidR="00D539B4" w:rsidRPr="00635E85" w:rsidRDefault="00D539B4" w:rsidP="00D539B4">
      <w:pPr>
        <w:pStyle w:val="Akapitzlist"/>
        <w:keepNext/>
        <w:keepLines/>
        <w:numPr>
          <w:ilvl w:val="0"/>
          <w:numId w:val="3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7" w:name="_Toc458766801"/>
      <w:r w:rsidRPr="00635E85">
        <w:rPr>
          <w:b/>
          <w:color w:val="000000" w:themeColor="text1"/>
          <w:lang w:val="pl-PL"/>
        </w:rPr>
        <w:t xml:space="preserve">naruszenie </w:t>
      </w:r>
      <w:r>
        <w:rPr>
          <w:b/>
          <w:color w:val="000000" w:themeColor="text1"/>
          <w:lang w:val="pl-PL"/>
        </w:rPr>
        <w:t>art. 10 Konwencji (wolność</w:t>
      </w:r>
      <w:r w:rsidRPr="00635E85">
        <w:rPr>
          <w:b/>
          <w:color w:val="000000" w:themeColor="text1"/>
          <w:lang w:val="pl-PL"/>
        </w:rPr>
        <w:t xml:space="preserve"> </w:t>
      </w:r>
      <w:r>
        <w:rPr>
          <w:b/>
          <w:color w:val="000000" w:themeColor="text1"/>
          <w:lang w:val="pl-PL"/>
        </w:rPr>
        <w:t>wyrażania opinii) z uwagi na skazanie dziennikarki na karę grzywny za opublikowanie w telewizji nagrań z posiedzenia sądu w sprawie karnej po zakończeniu postępowania karnego</w:t>
      </w:r>
      <w:bookmarkEnd w:id="7"/>
    </w:p>
    <w:p w14:paraId="55CFB329" w14:textId="77777777" w:rsidR="00D539B4" w:rsidRPr="00D13D5F" w:rsidRDefault="00D539B4" w:rsidP="00D539B4">
      <w:pPr>
        <w:spacing w:after="120" w:line="240" w:lineRule="auto"/>
        <w:jc w:val="both"/>
        <w:rPr>
          <w:u w:val="single"/>
          <w:lang w:val="pl-PL"/>
        </w:rPr>
      </w:pPr>
      <w:r w:rsidRPr="00D13D5F">
        <w:rPr>
          <w:u w:val="single"/>
          <w:lang w:val="pl-PL"/>
        </w:rPr>
        <w:t>Stan faktyczny i zarzuty skarżące</w:t>
      </w:r>
      <w:r>
        <w:rPr>
          <w:u w:val="single"/>
          <w:lang w:val="pl-PL"/>
        </w:rPr>
        <w:t>j</w:t>
      </w:r>
    </w:p>
    <w:p w14:paraId="1C191373" w14:textId="77777777" w:rsidR="00D539B4" w:rsidRPr="00B16E3A" w:rsidRDefault="00D539B4" w:rsidP="00D539B4">
      <w:pPr>
        <w:spacing w:line="240" w:lineRule="auto"/>
        <w:jc w:val="both"/>
        <w:rPr>
          <w:lang w:val="pl-PL"/>
        </w:rPr>
      </w:pPr>
      <w:r>
        <w:rPr>
          <w:lang w:val="pl-PL"/>
        </w:rPr>
        <w:t>Skarżąca, p</w:t>
      </w:r>
      <w:r w:rsidRPr="00B16E3A">
        <w:rPr>
          <w:lang w:val="pl-PL"/>
        </w:rPr>
        <w:t>ortugalska telewizyjna dziennikarka śledcza</w:t>
      </w:r>
      <w:r w:rsidR="00E21854">
        <w:rPr>
          <w:lang w:val="pl-PL"/>
        </w:rPr>
        <w:t>,</w:t>
      </w:r>
      <w:r w:rsidRPr="00B16E3A">
        <w:rPr>
          <w:lang w:val="pl-PL"/>
        </w:rPr>
        <w:t xml:space="preserve"> przygotowała i wyemitowała </w:t>
      </w:r>
      <w:r w:rsidR="00E21854">
        <w:rPr>
          <w:lang w:val="pl-PL"/>
        </w:rPr>
        <w:t xml:space="preserve">bez zgody sądu i stron </w:t>
      </w:r>
      <w:r w:rsidRPr="00B16E3A">
        <w:rPr>
          <w:lang w:val="pl-PL"/>
        </w:rPr>
        <w:t>w wiadomościach wieczornych reportaż na temat pos</w:t>
      </w:r>
      <w:r>
        <w:rPr>
          <w:lang w:val="pl-PL"/>
        </w:rPr>
        <w:t>tępowania karnego, stwierdzając</w:t>
      </w:r>
      <w:r w:rsidRPr="00B16E3A">
        <w:rPr>
          <w:lang w:val="pl-PL"/>
        </w:rPr>
        <w:t>, że doszło do niesłusznego skazania osoby w wyniku błędów, których dopuścili się sędziowie. Na poparcie swoich tez przedstawiła zapis dźwiękowy posiedzenia, na którym głosy stron i sędziów zostały zmienione cyfrowo. Po upublicznieniu materiału została oskarżona i uznana winną niep</w:t>
      </w:r>
      <w:r>
        <w:rPr>
          <w:lang w:val="pl-PL"/>
        </w:rPr>
        <w:t>rzestrzegania porządku prawnego.</w:t>
      </w:r>
      <w:r w:rsidRPr="00B16E3A">
        <w:rPr>
          <w:lang w:val="pl-PL"/>
        </w:rPr>
        <w:t xml:space="preserve"> Nałożono na nią karę grzywny w wysokości 1</w:t>
      </w:r>
      <w:r>
        <w:rPr>
          <w:lang w:val="pl-PL"/>
        </w:rPr>
        <w:t>.</w:t>
      </w:r>
      <w:r w:rsidRPr="00B16E3A">
        <w:rPr>
          <w:lang w:val="pl-PL"/>
        </w:rPr>
        <w:t>500 euro.</w:t>
      </w:r>
    </w:p>
    <w:p w14:paraId="090BD74E" w14:textId="77777777" w:rsidR="00D539B4" w:rsidRPr="00B16E3A" w:rsidRDefault="00D539B4" w:rsidP="00D539B4">
      <w:pPr>
        <w:spacing w:after="120" w:line="240" w:lineRule="auto"/>
        <w:jc w:val="both"/>
        <w:rPr>
          <w:lang w:val="pl-PL"/>
        </w:rPr>
      </w:pPr>
      <w:r w:rsidRPr="00B16E3A">
        <w:rPr>
          <w:lang w:val="pl-PL"/>
        </w:rPr>
        <w:t>W swoim materiale dziennikarskim skarżąca opisała przypadek skazania 18</w:t>
      </w:r>
      <w:r>
        <w:rPr>
          <w:lang w:val="pl-PL"/>
        </w:rPr>
        <w:t>-</w:t>
      </w:r>
      <w:r w:rsidRPr="00B16E3A">
        <w:rPr>
          <w:lang w:val="pl-PL"/>
        </w:rPr>
        <w:t>letniego mężczyzny za kwalifikowaną kradzież telefonu komórkowego. Dziennikarka podważ</w:t>
      </w:r>
      <w:r>
        <w:rPr>
          <w:lang w:val="pl-PL"/>
        </w:rPr>
        <w:t>a</w:t>
      </w:r>
      <w:r w:rsidRPr="00B16E3A">
        <w:rPr>
          <w:lang w:val="pl-PL"/>
        </w:rPr>
        <w:t xml:space="preserve">ła </w:t>
      </w:r>
      <w:r>
        <w:rPr>
          <w:lang w:val="pl-PL"/>
        </w:rPr>
        <w:t>słuszność</w:t>
      </w:r>
      <w:r w:rsidRPr="00B16E3A">
        <w:rPr>
          <w:lang w:val="pl-PL"/>
        </w:rPr>
        <w:t xml:space="preserve"> skazania</w:t>
      </w:r>
      <w:r>
        <w:rPr>
          <w:lang w:val="pl-PL"/>
        </w:rPr>
        <w:t>, a także rzetelność</w:t>
      </w:r>
      <w:r w:rsidRPr="00B16E3A">
        <w:rPr>
          <w:lang w:val="pl-PL"/>
        </w:rPr>
        <w:t xml:space="preserve"> samego procesu, wskazując na błędy, jakich dopuścił się skład orzekający (ofiary w czasie rozprawy nie poznały oskarżonego, ten ostatni twierdził, że w czasie zdarzenia był w pracy). Po wyemitowaniu programu w wiadomościach wieczornych</w:t>
      </w:r>
      <w:r>
        <w:rPr>
          <w:lang w:val="pl-PL"/>
        </w:rPr>
        <w:t xml:space="preserve">, na podstawie zawiadomienia prezesa wydziału sądu, który orzekał w sprawie, </w:t>
      </w:r>
      <w:r w:rsidRPr="00B16E3A">
        <w:rPr>
          <w:lang w:val="pl-PL"/>
        </w:rPr>
        <w:t xml:space="preserve">prokurator oskarżył dziennikarkę i producentów telewizyjnych o </w:t>
      </w:r>
      <w:r w:rsidRPr="00E930E8">
        <w:rPr>
          <w:lang w:val="pl-PL"/>
        </w:rPr>
        <w:t xml:space="preserve">niedopełnienie obowiązku nieuzyskania zgody na emisję nagrań z procesu (art. 88 </w:t>
      </w:r>
      <w:r w:rsidR="00DF44D9">
        <w:rPr>
          <w:lang w:val="pl-PL"/>
        </w:rPr>
        <w:t>Kodeks</w:t>
      </w:r>
      <w:r w:rsidRPr="00E930E8">
        <w:rPr>
          <w:lang w:val="pl-PL"/>
        </w:rPr>
        <w:t>u postępowania karnego (kpk)</w:t>
      </w:r>
      <w:r>
        <w:rPr>
          <w:lang w:val="pl-PL"/>
        </w:rPr>
        <w:t xml:space="preserve"> – </w:t>
      </w:r>
      <w:r w:rsidRPr="00B16E3A">
        <w:rPr>
          <w:lang w:val="pl-PL"/>
        </w:rPr>
        <w:t xml:space="preserve">obowiązek uzyskania zgody sądu i stron postępowania na upublicznienie nagrania rozprawy) i </w:t>
      </w:r>
      <w:r>
        <w:rPr>
          <w:lang w:val="pl-PL"/>
        </w:rPr>
        <w:t xml:space="preserve">popełnienie przestępstwa z </w:t>
      </w:r>
      <w:r w:rsidRPr="00B16E3A">
        <w:rPr>
          <w:lang w:val="pl-PL"/>
        </w:rPr>
        <w:t xml:space="preserve">art. 348 </w:t>
      </w:r>
      <w:r w:rsidR="00DF44D9">
        <w:rPr>
          <w:lang w:val="pl-PL"/>
        </w:rPr>
        <w:t>Kodeks</w:t>
      </w:r>
      <w:r>
        <w:rPr>
          <w:lang w:val="pl-PL"/>
        </w:rPr>
        <w:t>u karnego</w:t>
      </w:r>
      <w:r w:rsidRPr="00B16E3A">
        <w:rPr>
          <w:lang w:val="pl-PL"/>
        </w:rPr>
        <w:t>. Taśmy pochodziły z oficjalnego nagrania procesu, które było dostępne dla stron.</w:t>
      </w:r>
    </w:p>
    <w:p w14:paraId="264F8B7A" w14:textId="77777777" w:rsidR="00D539B4" w:rsidRPr="00B16E3A" w:rsidRDefault="00D539B4" w:rsidP="00D539B4">
      <w:pPr>
        <w:spacing w:after="120" w:line="240" w:lineRule="auto"/>
        <w:jc w:val="both"/>
        <w:rPr>
          <w:lang w:val="pl-PL"/>
        </w:rPr>
      </w:pPr>
      <w:r w:rsidRPr="00B16E3A">
        <w:rPr>
          <w:lang w:val="pl-PL"/>
        </w:rPr>
        <w:t xml:space="preserve">W sierpniu 2008 r. sąd dzielnicowy w </w:t>
      </w:r>
      <w:proofErr w:type="spellStart"/>
      <w:r w:rsidRPr="00B16E3A">
        <w:rPr>
          <w:lang w:val="pl-PL"/>
        </w:rPr>
        <w:t>Oeiras</w:t>
      </w:r>
      <w:proofErr w:type="spellEnd"/>
      <w:r w:rsidRPr="00B16E3A">
        <w:rPr>
          <w:lang w:val="pl-PL"/>
        </w:rPr>
        <w:t xml:space="preserve"> uznał skarżącą winną naruszenia porządku prawnego i</w:t>
      </w:r>
      <w:r>
        <w:rPr>
          <w:lang w:val="pl-PL"/>
        </w:rPr>
        <w:t xml:space="preserve"> </w:t>
      </w:r>
      <w:r w:rsidRPr="00B16E3A">
        <w:rPr>
          <w:lang w:val="pl-PL"/>
        </w:rPr>
        <w:t xml:space="preserve">nałożył </w:t>
      </w:r>
      <w:r>
        <w:rPr>
          <w:lang w:val="pl-PL"/>
        </w:rPr>
        <w:t xml:space="preserve">na nią </w:t>
      </w:r>
      <w:r w:rsidRPr="00B16E3A">
        <w:rPr>
          <w:lang w:val="pl-PL"/>
        </w:rPr>
        <w:t>grzywnę w wys</w:t>
      </w:r>
      <w:r>
        <w:rPr>
          <w:lang w:val="pl-PL"/>
        </w:rPr>
        <w:t>okości</w:t>
      </w:r>
      <w:r w:rsidRPr="00B16E3A">
        <w:rPr>
          <w:lang w:val="pl-PL"/>
        </w:rPr>
        <w:t xml:space="preserve"> 1</w:t>
      </w:r>
      <w:r>
        <w:rPr>
          <w:lang w:val="pl-PL"/>
        </w:rPr>
        <w:t>.</w:t>
      </w:r>
      <w:r w:rsidRPr="00B16E3A">
        <w:rPr>
          <w:lang w:val="pl-PL"/>
        </w:rPr>
        <w:t xml:space="preserve">500 euro. Sąd zaznaczył, że wolność dziennikarska nie jest absolutna, </w:t>
      </w:r>
      <w:r w:rsidR="00E21854">
        <w:rPr>
          <w:lang w:val="pl-PL"/>
        </w:rPr>
        <w:t>a</w:t>
      </w:r>
      <w:r w:rsidRPr="00B16E3A">
        <w:rPr>
          <w:lang w:val="pl-PL"/>
        </w:rPr>
        <w:t xml:space="preserve"> skarżąca, posiadając wykształcenie prawnicze i doświadczenie dziennikarskie w sprawach sądowych, miała świadomość, że upublicznienie materiału </w:t>
      </w:r>
      <w:r>
        <w:rPr>
          <w:lang w:val="pl-PL"/>
        </w:rPr>
        <w:t>naruszy</w:t>
      </w:r>
      <w:r w:rsidRPr="00B16E3A">
        <w:rPr>
          <w:lang w:val="pl-PL"/>
        </w:rPr>
        <w:t xml:space="preserve"> prawo. Sąd apelacyjny </w:t>
      </w:r>
      <w:r w:rsidRPr="00B16E3A">
        <w:rPr>
          <w:lang w:val="pl-PL"/>
        </w:rPr>
        <w:lastRenderedPageBreak/>
        <w:t xml:space="preserve">w Lizbonie w lutym 2011 r. utrzymał wyrok w mocy, Trybunał Konstytucyjny odrzucił </w:t>
      </w:r>
      <w:r>
        <w:rPr>
          <w:lang w:val="pl-PL"/>
        </w:rPr>
        <w:t xml:space="preserve">zaś </w:t>
      </w:r>
      <w:r w:rsidRPr="00B16E3A">
        <w:rPr>
          <w:lang w:val="pl-PL"/>
        </w:rPr>
        <w:t>skargę</w:t>
      </w:r>
      <w:r>
        <w:rPr>
          <w:lang w:val="pl-PL"/>
        </w:rPr>
        <w:t xml:space="preserve"> skarżącej. W </w:t>
      </w:r>
      <w:r w:rsidRPr="00B16E3A">
        <w:rPr>
          <w:lang w:val="pl-PL"/>
        </w:rPr>
        <w:t>lipcu 2011</w:t>
      </w:r>
      <w:r w:rsidR="00E21854">
        <w:rPr>
          <w:lang w:val="pl-PL"/>
        </w:rPr>
        <w:t xml:space="preserve"> r.</w:t>
      </w:r>
      <w:r w:rsidRPr="00B16E3A">
        <w:rPr>
          <w:lang w:val="pl-PL"/>
        </w:rPr>
        <w:t xml:space="preserve"> złożyła </w:t>
      </w:r>
      <w:r>
        <w:rPr>
          <w:lang w:val="pl-PL"/>
        </w:rPr>
        <w:t xml:space="preserve">ona </w:t>
      </w:r>
      <w:r w:rsidRPr="00B16E3A">
        <w:rPr>
          <w:lang w:val="pl-PL"/>
        </w:rPr>
        <w:t xml:space="preserve">skargę do </w:t>
      </w:r>
      <w:proofErr w:type="spellStart"/>
      <w:r w:rsidRPr="00B16E3A">
        <w:rPr>
          <w:lang w:val="pl-PL"/>
        </w:rPr>
        <w:t>ETPCz</w:t>
      </w:r>
      <w:proofErr w:type="spellEnd"/>
      <w:r w:rsidRPr="00B16E3A">
        <w:rPr>
          <w:lang w:val="pl-PL"/>
        </w:rPr>
        <w:t xml:space="preserve">, podnosząc, że skazanie jej za upublicznienie nieautoryzowanego materiału naruszyło wolność </w:t>
      </w:r>
      <w:r>
        <w:rPr>
          <w:lang w:val="pl-PL"/>
        </w:rPr>
        <w:t xml:space="preserve">wyrażania opinii chronioną </w:t>
      </w:r>
      <w:r w:rsidRPr="00B16E3A">
        <w:rPr>
          <w:lang w:val="pl-PL"/>
        </w:rPr>
        <w:t>na podstawie art. 10</w:t>
      </w:r>
      <w:r>
        <w:rPr>
          <w:lang w:val="pl-PL"/>
        </w:rPr>
        <w:t xml:space="preserve"> Konwencji</w:t>
      </w:r>
      <w:r w:rsidRPr="00B16E3A">
        <w:rPr>
          <w:lang w:val="pl-PL"/>
        </w:rPr>
        <w:t>.</w:t>
      </w:r>
    </w:p>
    <w:p w14:paraId="54A68D61" w14:textId="77777777" w:rsidR="00D539B4" w:rsidRPr="00222335" w:rsidRDefault="00D539B4" w:rsidP="00D539B4">
      <w:pPr>
        <w:spacing w:after="120"/>
        <w:jc w:val="both"/>
        <w:rPr>
          <w:u w:val="single"/>
          <w:lang w:val="pl-PL"/>
        </w:rPr>
      </w:pPr>
      <w:r w:rsidRPr="00222335">
        <w:rPr>
          <w:u w:val="single"/>
          <w:lang w:val="pl-PL"/>
        </w:rPr>
        <w:t>Rozstrzygnięcie Trybunału</w:t>
      </w:r>
    </w:p>
    <w:p w14:paraId="148A95B6" w14:textId="77777777" w:rsidR="00D539B4" w:rsidRDefault="00D539B4" w:rsidP="00D539B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Trybunał przyznał, że skazanie </w:t>
      </w:r>
      <w:r>
        <w:rPr>
          <w:lang w:val="pl-PL"/>
        </w:rPr>
        <w:t xml:space="preserve">skarżącej </w:t>
      </w:r>
      <w:r w:rsidRPr="00E24E18">
        <w:rPr>
          <w:lang w:val="pl-PL"/>
        </w:rPr>
        <w:t>było ingerencją w jej wolność</w:t>
      </w:r>
      <w:r>
        <w:rPr>
          <w:lang w:val="pl-PL"/>
        </w:rPr>
        <w:t xml:space="preserve"> wyrażania opinii. B</w:t>
      </w:r>
      <w:r w:rsidRPr="00E24E18">
        <w:rPr>
          <w:lang w:val="pl-PL"/>
        </w:rPr>
        <w:t>yła to ingerencja „</w:t>
      </w:r>
      <w:r>
        <w:rPr>
          <w:lang w:val="pl-PL"/>
        </w:rPr>
        <w:t>przewidziana przez ustawę</w:t>
      </w:r>
      <w:r w:rsidRPr="00E24E18">
        <w:rPr>
          <w:lang w:val="pl-PL"/>
        </w:rPr>
        <w:t xml:space="preserve">” </w:t>
      </w:r>
      <w:r>
        <w:rPr>
          <w:lang w:val="pl-PL"/>
        </w:rPr>
        <w:t>(art. 88 kpk) i w uprawnionym celu, jakim było zagwarantowanie powagi i bezstronności</w:t>
      </w:r>
      <w:r w:rsidRPr="00E24E18">
        <w:rPr>
          <w:lang w:val="pl-PL"/>
        </w:rPr>
        <w:t xml:space="preserve"> </w:t>
      </w:r>
      <w:r>
        <w:rPr>
          <w:lang w:val="pl-PL"/>
        </w:rPr>
        <w:t xml:space="preserve">władzy sądowej oraz ochrona dobrego imienia i </w:t>
      </w:r>
      <w:r w:rsidRPr="00E24E18">
        <w:rPr>
          <w:lang w:val="pl-PL"/>
        </w:rPr>
        <w:t>praw innych osób</w:t>
      </w:r>
      <w:r w:rsidR="002E0BF6">
        <w:rPr>
          <w:lang w:val="pl-PL"/>
        </w:rPr>
        <w:t xml:space="preserve"> w rozumieniu art. 10 ust. 2 Konwencji</w:t>
      </w:r>
      <w:r w:rsidRPr="00E24E18">
        <w:rPr>
          <w:lang w:val="pl-PL"/>
        </w:rPr>
        <w:t xml:space="preserve">. </w:t>
      </w:r>
      <w:r>
        <w:rPr>
          <w:lang w:val="pl-PL"/>
        </w:rPr>
        <w:t>Trybunał z</w:t>
      </w:r>
      <w:r w:rsidRPr="00B16E3A">
        <w:rPr>
          <w:lang w:val="pl-PL"/>
        </w:rPr>
        <w:t>badał</w:t>
      </w:r>
      <w:r>
        <w:rPr>
          <w:lang w:val="pl-PL"/>
        </w:rPr>
        <w:t>, czy została zachowana należyta równowaga</w:t>
      </w:r>
      <w:r w:rsidRPr="00B16E3A">
        <w:rPr>
          <w:lang w:val="pl-PL"/>
        </w:rPr>
        <w:t xml:space="preserve"> pomiędzy dwiema wartościami – prawem do</w:t>
      </w:r>
      <w:r>
        <w:rPr>
          <w:lang w:val="pl-PL"/>
        </w:rPr>
        <w:t xml:space="preserve"> przekazywania i otrzymywania</w:t>
      </w:r>
      <w:r w:rsidRPr="00B16E3A">
        <w:rPr>
          <w:lang w:val="pl-PL"/>
        </w:rPr>
        <w:t xml:space="preserve"> informacji </w:t>
      </w:r>
      <w:r>
        <w:rPr>
          <w:lang w:val="pl-PL"/>
        </w:rPr>
        <w:t>w interesie</w:t>
      </w:r>
      <w:r w:rsidRPr="00B16E3A">
        <w:rPr>
          <w:lang w:val="pl-PL"/>
        </w:rPr>
        <w:t xml:space="preserve"> publicznym </w:t>
      </w:r>
      <w:r w:rsidR="00E21854">
        <w:rPr>
          <w:lang w:val="pl-PL"/>
        </w:rPr>
        <w:t xml:space="preserve">z jednej strony </w:t>
      </w:r>
      <w:r>
        <w:rPr>
          <w:lang w:val="pl-PL"/>
        </w:rPr>
        <w:t>a</w:t>
      </w:r>
      <w:r w:rsidRPr="00B16E3A">
        <w:rPr>
          <w:lang w:val="pl-PL"/>
        </w:rPr>
        <w:t xml:space="preserve"> </w:t>
      </w:r>
      <w:r>
        <w:rPr>
          <w:lang w:val="pl-PL"/>
        </w:rPr>
        <w:t xml:space="preserve">poszanowaniem praw innych osób (w tym wypadku – </w:t>
      </w:r>
      <w:r w:rsidR="00E21854">
        <w:rPr>
          <w:lang w:val="pl-PL"/>
        </w:rPr>
        <w:t xml:space="preserve">ich </w:t>
      </w:r>
      <w:r>
        <w:rPr>
          <w:lang w:val="pl-PL"/>
        </w:rPr>
        <w:t xml:space="preserve">prawa do wypowiadania się) </w:t>
      </w:r>
      <w:r w:rsidRPr="00B16E3A">
        <w:rPr>
          <w:lang w:val="pl-PL"/>
        </w:rPr>
        <w:t xml:space="preserve">oraz </w:t>
      </w:r>
      <w:r>
        <w:rPr>
          <w:lang w:val="pl-PL"/>
        </w:rPr>
        <w:t xml:space="preserve">powagi i </w:t>
      </w:r>
      <w:r w:rsidRPr="00B16E3A">
        <w:rPr>
          <w:lang w:val="pl-PL"/>
        </w:rPr>
        <w:t xml:space="preserve">bezstronności </w:t>
      </w:r>
      <w:r>
        <w:rPr>
          <w:lang w:val="pl-PL"/>
        </w:rPr>
        <w:t>władzy sądowej</w:t>
      </w:r>
      <w:r w:rsidR="00E21854">
        <w:rPr>
          <w:lang w:val="pl-PL"/>
        </w:rPr>
        <w:t xml:space="preserve"> z drugiej strony</w:t>
      </w:r>
      <w:r w:rsidRPr="00B16E3A">
        <w:rPr>
          <w:lang w:val="pl-PL"/>
        </w:rPr>
        <w:t xml:space="preserve">. </w:t>
      </w:r>
    </w:p>
    <w:p w14:paraId="239E27EF" w14:textId="77777777" w:rsidR="00D539B4" w:rsidRDefault="00D539B4" w:rsidP="00D539B4">
      <w:pPr>
        <w:spacing w:after="120" w:line="240" w:lineRule="auto"/>
        <w:jc w:val="both"/>
        <w:rPr>
          <w:lang w:val="pl-PL"/>
        </w:rPr>
      </w:pPr>
      <w:r w:rsidRPr="00B16E3A">
        <w:rPr>
          <w:lang w:val="pl-PL"/>
        </w:rPr>
        <w:t>Stwierdz</w:t>
      </w:r>
      <w:r>
        <w:rPr>
          <w:lang w:val="pl-PL"/>
        </w:rPr>
        <w:t>ił</w:t>
      </w:r>
      <w:r w:rsidRPr="00B16E3A">
        <w:rPr>
          <w:lang w:val="pl-PL"/>
        </w:rPr>
        <w:t xml:space="preserve">, że reportaż zawierał informacje dotyczące interesu publicznego, </w:t>
      </w:r>
      <w:r>
        <w:rPr>
          <w:lang w:val="pl-PL"/>
        </w:rPr>
        <w:t xml:space="preserve">opisywał bowiem postępowanie sądowe zakończone skazaniem kilku osób, a działanie skarżącej miało na celu ujawnienie przypadku niewłaściwego, jak sądziła, funkcjonowania wymiaru sprawiedliwości w zakresie skazania jednego z oskarżonych. Trybunał przywołał zalecenia Komitetu Ministrów Rady Europy zawarte w Rekomendacji </w:t>
      </w:r>
      <w:proofErr w:type="spellStart"/>
      <w:r w:rsidRPr="00CA171F">
        <w:rPr>
          <w:lang w:val="pl-PL"/>
        </w:rPr>
        <w:t>Rec</w:t>
      </w:r>
      <w:proofErr w:type="spellEnd"/>
      <w:r w:rsidRPr="00CA171F">
        <w:rPr>
          <w:lang w:val="pl-PL"/>
        </w:rPr>
        <w:t xml:space="preserve">(2003)13 </w:t>
      </w:r>
      <w:proofErr w:type="spellStart"/>
      <w:r>
        <w:rPr>
          <w:lang w:val="pl-PL"/>
        </w:rPr>
        <w:t>ws</w:t>
      </w:r>
      <w:proofErr w:type="spellEnd"/>
      <w:r>
        <w:rPr>
          <w:lang w:val="pl-PL"/>
        </w:rPr>
        <w:t xml:space="preserve">. rozpowszechniania przez media informacji związanych z procedurami karnymi, w świetle których opinia publiczna ma prawo do otrzymywania poprzez media informacji nt. funkcjonowania organów sądowych oraz policji w sprawach karnych, z czym wiąże się prawo dziennikarzy do swobodnego relacjonowania funkcjonowania wymiaru sprawiedliwości w sprawach karnych. </w:t>
      </w:r>
    </w:p>
    <w:p w14:paraId="056EB3E0" w14:textId="77777777" w:rsidR="00D539B4" w:rsidRDefault="00D539B4" w:rsidP="00D539B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Z drugiej strony, </w:t>
      </w:r>
      <w:r w:rsidR="00E21854">
        <w:rPr>
          <w:lang w:val="pl-PL"/>
        </w:rPr>
        <w:t xml:space="preserve">Trybunał był świadom, że </w:t>
      </w:r>
      <w:r w:rsidRPr="00B16E3A">
        <w:rPr>
          <w:lang w:val="pl-PL"/>
        </w:rPr>
        <w:t>na skarżącej, jako na dziennikarce, ciążyły również obowiązki</w:t>
      </w:r>
      <w:r>
        <w:rPr>
          <w:lang w:val="pl-PL"/>
        </w:rPr>
        <w:t xml:space="preserve"> i odpowiedzialność związana z korzystaniem z wolności wyrażania opinii. W tym przypadku </w:t>
      </w:r>
      <w:r w:rsidRPr="00B16E3A">
        <w:rPr>
          <w:lang w:val="pl-PL"/>
        </w:rPr>
        <w:t xml:space="preserve">z podaniem </w:t>
      </w:r>
      <w:r>
        <w:rPr>
          <w:lang w:val="pl-PL"/>
        </w:rPr>
        <w:t xml:space="preserve">przedmiotowej </w:t>
      </w:r>
      <w:r w:rsidRPr="00B16E3A">
        <w:rPr>
          <w:lang w:val="pl-PL"/>
        </w:rPr>
        <w:t>informacji do wiadomości publicznej</w:t>
      </w:r>
      <w:r>
        <w:rPr>
          <w:lang w:val="pl-PL"/>
        </w:rPr>
        <w:t xml:space="preserve"> wiązał się wymóg </w:t>
      </w:r>
      <w:r w:rsidRPr="00B16E3A">
        <w:rPr>
          <w:lang w:val="pl-PL"/>
        </w:rPr>
        <w:t xml:space="preserve">uzyskania zgody sądu na upublicznienie nagrania </w:t>
      </w:r>
      <w:r>
        <w:rPr>
          <w:lang w:val="pl-PL"/>
        </w:rPr>
        <w:t xml:space="preserve">z </w:t>
      </w:r>
      <w:r w:rsidRPr="00B16E3A">
        <w:rPr>
          <w:lang w:val="pl-PL"/>
        </w:rPr>
        <w:t>postępowania.</w:t>
      </w:r>
      <w:r>
        <w:rPr>
          <w:lang w:val="pl-PL"/>
        </w:rPr>
        <w:t xml:space="preserve"> </w:t>
      </w:r>
      <w:r w:rsidR="00E21854">
        <w:rPr>
          <w:lang w:val="pl-PL"/>
        </w:rPr>
        <w:t>Trybunał przypomniał, że c</w:t>
      </w:r>
      <w:r>
        <w:rPr>
          <w:lang w:val="pl-PL"/>
        </w:rPr>
        <w:t xml:space="preserve">o do zasady dziennikarze nie są zwolnieni z obowiązku przestrzegania prawa karnego ze względu na ochronę wynikającą z art. 10. Fakt, że uzyskując nagranie, skarżąca nie dopuściła się naruszenia prawa, sam w sobie niekoniecznie stanowi decydujący czynnik przy ocenie, czy dopełniła swych obowiązków. Była też w stanie przewidzieć, że emisja przedmiotowego nagrania bez zgody podlegała karze. </w:t>
      </w:r>
    </w:p>
    <w:p w14:paraId="02F746C2" w14:textId="77777777" w:rsidR="00D539B4" w:rsidRDefault="00D539B4" w:rsidP="00D539B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Trybunał odnotował, że Trybunał Konstytucyjny</w:t>
      </w:r>
      <w:r w:rsidR="00E21854">
        <w:rPr>
          <w:lang w:val="pl-PL"/>
        </w:rPr>
        <w:t xml:space="preserve"> (TK)</w:t>
      </w:r>
      <w:r>
        <w:rPr>
          <w:lang w:val="pl-PL"/>
        </w:rPr>
        <w:t xml:space="preserve">, badając skargę skarżącej, uznał, że nieograniczony żadnym terminem wymóg uzyskania zgody na publikację nagrań z rozpraw, miał na celu zapewnienie ochrony prawa do wypowiadania się osób uczestniczących w posiedzeniu, a także właściwego wymiaru sprawiedliwości. Trybunał Konstytucyjny nie powołał się natomiast na argument dotyczący potrzeby ochrony powagi sądu (w rozumieniu art. 10 ust. 2 Konwencji).  </w:t>
      </w:r>
    </w:p>
    <w:p w14:paraId="636244A9" w14:textId="77777777" w:rsidR="00D539B4" w:rsidRDefault="00D539B4" w:rsidP="00D539B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Oceniając przywołaną przez TK niezbędność ingerencji dla zagwarantowania właściwego wymiaru sprawiedliwości </w:t>
      </w:r>
      <w:r w:rsidRPr="00B16E3A">
        <w:rPr>
          <w:lang w:val="pl-PL"/>
        </w:rPr>
        <w:t xml:space="preserve">Trybunał wziął </w:t>
      </w:r>
      <w:r>
        <w:rPr>
          <w:lang w:val="pl-PL"/>
        </w:rPr>
        <w:t xml:space="preserve">jednak </w:t>
      </w:r>
      <w:r w:rsidRPr="00B16E3A">
        <w:rPr>
          <w:lang w:val="pl-PL"/>
        </w:rPr>
        <w:t xml:space="preserve">pod uwagę, </w:t>
      </w:r>
      <w:r>
        <w:rPr>
          <w:lang w:val="pl-PL"/>
        </w:rPr>
        <w:t xml:space="preserve">że reportaż </w:t>
      </w:r>
      <w:r w:rsidRPr="00B16E3A">
        <w:rPr>
          <w:lang w:val="pl-PL"/>
        </w:rPr>
        <w:t>dotyczy</w:t>
      </w:r>
      <w:r>
        <w:rPr>
          <w:lang w:val="pl-PL"/>
        </w:rPr>
        <w:t>ł</w:t>
      </w:r>
      <w:r w:rsidRPr="00B16E3A">
        <w:rPr>
          <w:lang w:val="pl-PL"/>
        </w:rPr>
        <w:t xml:space="preserve"> postępo</w:t>
      </w:r>
      <w:r>
        <w:rPr>
          <w:lang w:val="pl-PL"/>
        </w:rPr>
        <w:t>wania karnego, które już się zakończyło.</w:t>
      </w:r>
      <w:r w:rsidRPr="00B16E3A">
        <w:rPr>
          <w:lang w:val="pl-PL"/>
        </w:rPr>
        <w:t xml:space="preserve"> </w:t>
      </w:r>
      <w:r>
        <w:rPr>
          <w:lang w:val="pl-PL"/>
        </w:rPr>
        <w:t>R</w:t>
      </w:r>
      <w:r w:rsidRPr="00B16E3A">
        <w:rPr>
          <w:lang w:val="pl-PL"/>
        </w:rPr>
        <w:t xml:space="preserve">ząd nie przedstawił wystarczających dowodów na to, że </w:t>
      </w:r>
      <w:r>
        <w:rPr>
          <w:lang w:val="pl-PL"/>
        </w:rPr>
        <w:t xml:space="preserve">w okolicznościach obecnej sprawy </w:t>
      </w:r>
      <w:r w:rsidRPr="00B16E3A">
        <w:rPr>
          <w:lang w:val="pl-PL"/>
        </w:rPr>
        <w:t>upublicznienie nagrania mogłoby mieć negatywny wpływ na właściwe funkcjonowanie wymiaru sprawiedliwości</w:t>
      </w:r>
      <w:r>
        <w:rPr>
          <w:lang w:val="pl-PL"/>
        </w:rPr>
        <w:t xml:space="preserve">. </w:t>
      </w:r>
      <w:r w:rsidR="00E21854">
        <w:rPr>
          <w:lang w:val="pl-PL"/>
        </w:rPr>
        <w:t xml:space="preserve"> </w:t>
      </w:r>
    </w:p>
    <w:p w14:paraId="4BF0EC7A" w14:textId="77777777" w:rsidR="00D539B4" w:rsidRDefault="00D539B4" w:rsidP="00D539B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Oceniając niezbędność ingerencji dla ochrony dobrego imienia i praw innych osób, Trybunał przypomniał, że rozprawa była jawna, a żadna z zainteresowanych osób nie skorzystała z dostępnej możliwości złożenia skargi na naruszenie </w:t>
      </w:r>
      <w:r w:rsidR="00E21854">
        <w:rPr>
          <w:lang w:val="pl-PL"/>
        </w:rPr>
        <w:t xml:space="preserve">przez skarżącą ich </w:t>
      </w:r>
      <w:r>
        <w:rPr>
          <w:lang w:val="pl-PL"/>
        </w:rPr>
        <w:t>prawa do wypowiadania się, choć to w pierwszej kolejności do tych osób powinno należeć poszukiwanie ochrony ich praw. Ponadto, dokonano cyfrowej modyfikacji głosów</w:t>
      </w:r>
      <w:r w:rsidRPr="00B16E3A">
        <w:rPr>
          <w:lang w:val="pl-PL"/>
        </w:rPr>
        <w:t xml:space="preserve"> uczestników </w:t>
      </w:r>
      <w:r>
        <w:rPr>
          <w:lang w:val="pl-PL"/>
        </w:rPr>
        <w:t xml:space="preserve">posiedzenia </w:t>
      </w:r>
      <w:r w:rsidRPr="00B16E3A">
        <w:rPr>
          <w:lang w:val="pl-PL"/>
        </w:rPr>
        <w:t>w celu uniemożliwienia ich identyfikacji.</w:t>
      </w:r>
      <w:r>
        <w:rPr>
          <w:lang w:val="pl-PL"/>
        </w:rPr>
        <w:t xml:space="preserve"> Z powyższych względów,</w:t>
      </w:r>
      <w:r w:rsidRPr="00B16E3A">
        <w:rPr>
          <w:lang w:val="pl-PL"/>
        </w:rPr>
        <w:t xml:space="preserve"> </w:t>
      </w:r>
      <w:r>
        <w:rPr>
          <w:lang w:val="pl-PL"/>
        </w:rPr>
        <w:t xml:space="preserve">Trybunał nie był przekonany, że prawa tych osób zostały naruszone przez emisję nagrania. </w:t>
      </w:r>
    </w:p>
    <w:p w14:paraId="74ACD012" w14:textId="77777777" w:rsidR="00D539B4" w:rsidRPr="00D539B4" w:rsidRDefault="00D539B4" w:rsidP="00D539B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Oceniając proporcjonalność zastosowanej sankcji Trybunał uznał</w:t>
      </w:r>
      <w:r w:rsidRPr="00B16E3A">
        <w:rPr>
          <w:lang w:val="pl-PL"/>
        </w:rPr>
        <w:t xml:space="preserve">, że </w:t>
      </w:r>
      <w:r>
        <w:rPr>
          <w:lang w:val="pl-PL"/>
        </w:rPr>
        <w:t xml:space="preserve">choć </w:t>
      </w:r>
      <w:r w:rsidRPr="00B16E3A">
        <w:rPr>
          <w:lang w:val="pl-PL"/>
        </w:rPr>
        <w:t xml:space="preserve">kara grzywny </w:t>
      </w:r>
      <w:r>
        <w:rPr>
          <w:lang w:val="pl-PL"/>
        </w:rPr>
        <w:t xml:space="preserve">została wymierzona w dość niskiej </w:t>
      </w:r>
      <w:r w:rsidRPr="00B16E3A">
        <w:rPr>
          <w:lang w:val="pl-PL"/>
        </w:rPr>
        <w:t>wysokości 1</w:t>
      </w:r>
      <w:r>
        <w:rPr>
          <w:lang w:val="pl-PL"/>
        </w:rPr>
        <w:t>.</w:t>
      </w:r>
      <w:r w:rsidRPr="00B16E3A">
        <w:rPr>
          <w:lang w:val="pl-PL"/>
        </w:rPr>
        <w:t>500 euro</w:t>
      </w:r>
      <w:r>
        <w:rPr>
          <w:lang w:val="pl-PL"/>
        </w:rPr>
        <w:t xml:space="preserve">, to jednak górne zagrożenie karą było wysokie i </w:t>
      </w:r>
      <w:r w:rsidRPr="00B16E3A">
        <w:rPr>
          <w:lang w:val="pl-PL"/>
        </w:rPr>
        <w:t>mogł</w:t>
      </w:r>
      <w:r>
        <w:rPr>
          <w:lang w:val="pl-PL"/>
        </w:rPr>
        <w:t>o</w:t>
      </w:r>
      <w:r w:rsidRPr="00B16E3A">
        <w:rPr>
          <w:lang w:val="pl-PL"/>
        </w:rPr>
        <w:t xml:space="preserve">by </w:t>
      </w:r>
      <w:r>
        <w:rPr>
          <w:lang w:val="pl-PL"/>
        </w:rPr>
        <w:t xml:space="preserve">mieć skutek odstraszający </w:t>
      </w:r>
      <w:r w:rsidRPr="00B16E3A">
        <w:rPr>
          <w:lang w:val="pl-PL"/>
        </w:rPr>
        <w:t xml:space="preserve">dziennikarzy od podejmowania się </w:t>
      </w:r>
      <w:r>
        <w:rPr>
          <w:lang w:val="pl-PL"/>
        </w:rPr>
        <w:t xml:space="preserve">relacjonowania </w:t>
      </w:r>
      <w:r w:rsidRPr="00B16E3A">
        <w:rPr>
          <w:lang w:val="pl-PL"/>
        </w:rPr>
        <w:t xml:space="preserve">spraw </w:t>
      </w:r>
      <w:r w:rsidRPr="00B16E3A">
        <w:rPr>
          <w:lang w:val="pl-PL"/>
        </w:rPr>
        <w:lastRenderedPageBreak/>
        <w:t>dotyczących i</w:t>
      </w:r>
      <w:r>
        <w:rPr>
          <w:lang w:val="pl-PL"/>
        </w:rPr>
        <w:t xml:space="preserve">nteresu publicznego. W tym względzie sam fakt skazania może mieć większe znaczenie niż mała dolegliwość nałożonej sankcji. </w:t>
      </w:r>
    </w:p>
    <w:p w14:paraId="24B734E2" w14:textId="77777777" w:rsidR="00D539B4" w:rsidRDefault="00D539B4" w:rsidP="00D539B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Z powyższych względów Trybunał stwierdził większością głosów 6 do 1</w:t>
      </w:r>
      <w:r w:rsidRPr="00B16E3A">
        <w:rPr>
          <w:lang w:val="pl-PL"/>
        </w:rPr>
        <w:t xml:space="preserve">, że </w:t>
      </w:r>
      <w:r>
        <w:rPr>
          <w:lang w:val="pl-PL"/>
        </w:rPr>
        <w:t xml:space="preserve">doszło do </w:t>
      </w:r>
      <w:r w:rsidRPr="00B16E3A">
        <w:rPr>
          <w:lang w:val="pl-PL"/>
        </w:rPr>
        <w:t>naruszenia art. 10</w:t>
      </w:r>
      <w:r>
        <w:rPr>
          <w:lang w:val="pl-PL"/>
        </w:rPr>
        <w:t xml:space="preserve"> Konwencji. Co prawda powołane przez władze krajowe powody ingerencji były</w:t>
      </w:r>
      <w:r w:rsidR="00E21854">
        <w:rPr>
          <w:lang w:val="pl-PL"/>
        </w:rPr>
        <w:t xml:space="preserve"> odpowiednie</w:t>
      </w:r>
      <w:r>
        <w:rPr>
          <w:lang w:val="pl-PL"/>
        </w:rPr>
        <w:t>, nie były one jednak wystarczające. Trybunał zasądził na rzecz skarżącej kwotę 1.500 euro tytułem szkody majątkowej.</w:t>
      </w:r>
    </w:p>
    <w:p w14:paraId="23747CC6" w14:textId="77777777" w:rsidR="00D539B4" w:rsidRPr="00B16E3A" w:rsidRDefault="00D539B4" w:rsidP="00D539B4">
      <w:pPr>
        <w:spacing w:after="120" w:line="240" w:lineRule="auto"/>
        <w:jc w:val="both"/>
        <w:rPr>
          <w:lang w:val="pl-PL"/>
        </w:rPr>
      </w:pPr>
      <w:r w:rsidRPr="00B16E3A">
        <w:rPr>
          <w:lang w:val="pl-PL"/>
        </w:rPr>
        <w:t xml:space="preserve">W </w:t>
      </w:r>
      <w:r>
        <w:rPr>
          <w:lang w:val="pl-PL"/>
        </w:rPr>
        <w:t xml:space="preserve">opinii odrębnej </w:t>
      </w:r>
      <w:r w:rsidRPr="00B16E3A">
        <w:rPr>
          <w:lang w:val="pl-PL"/>
        </w:rPr>
        <w:t xml:space="preserve">sędzia </w:t>
      </w:r>
      <w:proofErr w:type="spellStart"/>
      <w:r w:rsidRPr="00B16E3A">
        <w:rPr>
          <w:lang w:val="pl-PL"/>
        </w:rPr>
        <w:t>Zupančič</w:t>
      </w:r>
      <w:proofErr w:type="spellEnd"/>
      <w:r w:rsidRPr="00B16E3A">
        <w:rPr>
          <w:lang w:val="pl-PL"/>
        </w:rPr>
        <w:t xml:space="preserve"> nie zgodził się z większością składu orzekającego i </w:t>
      </w:r>
      <w:r>
        <w:rPr>
          <w:lang w:val="pl-PL"/>
        </w:rPr>
        <w:t>uznał m.in.</w:t>
      </w:r>
      <w:r w:rsidRPr="00B16E3A">
        <w:rPr>
          <w:lang w:val="pl-PL"/>
        </w:rPr>
        <w:t xml:space="preserve">, że </w:t>
      </w:r>
      <w:r>
        <w:rPr>
          <w:lang w:val="pl-PL"/>
        </w:rPr>
        <w:t xml:space="preserve">niezależnie od rozważań </w:t>
      </w:r>
      <w:r w:rsidR="00E21854">
        <w:rPr>
          <w:lang w:val="pl-PL"/>
        </w:rPr>
        <w:t xml:space="preserve">krajowego </w:t>
      </w:r>
      <w:r>
        <w:rPr>
          <w:lang w:val="pl-PL"/>
        </w:rPr>
        <w:t xml:space="preserve">sądu konstytucyjnego </w:t>
      </w:r>
      <w:r w:rsidRPr="00B16E3A">
        <w:rPr>
          <w:lang w:val="pl-PL"/>
        </w:rPr>
        <w:t xml:space="preserve">Trybunał </w:t>
      </w:r>
      <w:r>
        <w:rPr>
          <w:lang w:val="pl-PL"/>
        </w:rPr>
        <w:t xml:space="preserve">powinien był </w:t>
      </w:r>
      <w:r w:rsidRPr="00B16E3A">
        <w:rPr>
          <w:lang w:val="pl-PL"/>
        </w:rPr>
        <w:t xml:space="preserve">właściwie </w:t>
      </w:r>
      <w:r>
        <w:rPr>
          <w:lang w:val="pl-PL"/>
        </w:rPr>
        <w:t>wyważyć</w:t>
      </w:r>
      <w:r w:rsidRPr="00B16E3A">
        <w:rPr>
          <w:lang w:val="pl-PL"/>
        </w:rPr>
        <w:t xml:space="preserve"> wartości wolności </w:t>
      </w:r>
      <w:r>
        <w:rPr>
          <w:lang w:val="pl-PL"/>
        </w:rPr>
        <w:t xml:space="preserve">wyrażania opinii w stosunku do potrzeby zagwarantowania powagi </w:t>
      </w:r>
      <w:r w:rsidRPr="00B16E3A">
        <w:rPr>
          <w:lang w:val="pl-PL"/>
        </w:rPr>
        <w:t>wymiaru sprawiedliwości.</w:t>
      </w:r>
    </w:p>
    <w:p w14:paraId="46E37406" w14:textId="77777777" w:rsidR="00D539B4" w:rsidRPr="002936B0" w:rsidRDefault="00D539B4" w:rsidP="00B75FA4">
      <w:pPr>
        <w:spacing w:after="120" w:line="240" w:lineRule="auto"/>
        <w:jc w:val="both"/>
        <w:rPr>
          <w:lang w:val="pl-PL"/>
        </w:rPr>
      </w:pPr>
      <w:r w:rsidRPr="00222335">
        <w:rPr>
          <w:u w:val="single"/>
          <w:lang w:val="pl-PL"/>
        </w:rPr>
        <w:t>Znaczenie wyroku dla Polski</w:t>
      </w:r>
      <w:r w:rsidRPr="00222335">
        <w:rPr>
          <w:lang w:val="pl-PL"/>
        </w:rPr>
        <w:t xml:space="preserve"> </w:t>
      </w:r>
      <w:r>
        <w:rPr>
          <w:lang w:val="pl-PL"/>
        </w:rPr>
        <w:t xml:space="preserve">– </w:t>
      </w:r>
      <w:r w:rsidR="002936B0">
        <w:rPr>
          <w:lang w:val="pl-PL"/>
        </w:rPr>
        <w:t xml:space="preserve">patrz niżej sprawa </w:t>
      </w:r>
      <w:proofErr w:type="spellStart"/>
      <w:r w:rsidR="002936B0" w:rsidRPr="00025A55">
        <w:rPr>
          <w:i/>
          <w:lang w:val="pl-PL"/>
        </w:rPr>
        <w:t>Bédat</w:t>
      </w:r>
      <w:proofErr w:type="spellEnd"/>
      <w:r w:rsidR="002936B0" w:rsidRPr="00025A55">
        <w:rPr>
          <w:i/>
          <w:lang w:val="pl-PL"/>
        </w:rPr>
        <w:t xml:space="preserve"> p. Szwajcarii</w:t>
      </w:r>
      <w:r w:rsidR="002936B0">
        <w:rPr>
          <w:lang w:val="pl-PL"/>
        </w:rPr>
        <w:t>.</w:t>
      </w:r>
    </w:p>
    <w:p w14:paraId="1EE6D795" w14:textId="77777777" w:rsidR="00E24E18" w:rsidRPr="00222335" w:rsidRDefault="00E24E18" w:rsidP="001A3320">
      <w:pPr>
        <w:pStyle w:val="Nagwek2"/>
        <w:numPr>
          <w:ilvl w:val="0"/>
          <w:numId w:val="2"/>
        </w:numPr>
        <w:spacing w:before="480"/>
      </w:pPr>
      <w:bookmarkStart w:id="8" w:name="_Toc458766802"/>
      <w:proofErr w:type="spellStart"/>
      <w:r w:rsidRPr="00F42F20">
        <w:t>Bédat</w:t>
      </w:r>
      <w:proofErr w:type="spellEnd"/>
      <w:r w:rsidRPr="00F42F20">
        <w:t xml:space="preserve"> p</w:t>
      </w:r>
      <w:r w:rsidR="00635E85" w:rsidRPr="00F42F20">
        <w:t>.</w:t>
      </w:r>
      <w:r w:rsidRPr="00F42F20">
        <w:t xml:space="preserve"> Szwajcarii</w:t>
      </w:r>
      <w:r w:rsidR="008143D1" w:rsidRPr="00F42F20">
        <w:t>,</w:t>
      </w:r>
      <w:r w:rsidR="008143D1">
        <w:t xml:space="preserve"> </w:t>
      </w:r>
      <w:r w:rsidR="008143D1" w:rsidRPr="00E24E18">
        <w:t>skarga nr</w:t>
      </w:r>
      <w:r w:rsidRPr="00E24E18">
        <w:t xml:space="preserve"> 56925/08, </w:t>
      </w:r>
      <w:r w:rsidR="00676468">
        <w:t xml:space="preserve">wyrok Wielkiej Izby </w:t>
      </w:r>
      <w:r w:rsidRPr="00E24E18">
        <w:t>z 29</w:t>
      </w:r>
      <w:r w:rsidR="00676468">
        <w:t>.03.</w:t>
      </w:r>
      <w:r w:rsidRPr="00E24E18">
        <w:t>2016 r.</w:t>
      </w:r>
      <w:r w:rsidR="0085266F">
        <w:t>, ostateczny</w:t>
      </w:r>
      <w:bookmarkEnd w:id="8"/>
    </w:p>
    <w:p w14:paraId="18E93AF6" w14:textId="77777777" w:rsidR="00E24E18" w:rsidRPr="00B1294E" w:rsidRDefault="00CB7778" w:rsidP="00CB7778">
      <w:pPr>
        <w:pStyle w:val="Akapitzlist"/>
        <w:keepNext/>
        <w:keepLines/>
        <w:numPr>
          <w:ilvl w:val="0"/>
          <w:numId w:val="3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9" w:name="_Toc458766803"/>
      <w:r>
        <w:rPr>
          <w:b/>
          <w:color w:val="000000" w:themeColor="text1"/>
          <w:lang w:val="pl-PL"/>
        </w:rPr>
        <w:t xml:space="preserve">brak </w:t>
      </w:r>
      <w:r w:rsidRPr="00B1294E">
        <w:rPr>
          <w:b/>
          <w:color w:val="000000" w:themeColor="text1"/>
          <w:lang w:val="pl-PL"/>
        </w:rPr>
        <w:t xml:space="preserve">naruszenia art. 10 Konwencji </w:t>
      </w:r>
      <w:r>
        <w:rPr>
          <w:b/>
          <w:color w:val="000000" w:themeColor="text1"/>
          <w:lang w:val="pl-PL"/>
        </w:rPr>
        <w:t>(wolność wyrażania opinii) w odniesieniu do skazania dziennikarza na karę</w:t>
      </w:r>
      <w:r w:rsidR="00E24E18" w:rsidRPr="00D75352">
        <w:rPr>
          <w:b/>
          <w:color w:val="000000" w:themeColor="text1"/>
          <w:lang w:val="pl-PL"/>
        </w:rPr>
        <w:t xml:space="preserve"> grzywny za opublikowanie materiałów objętych tajemnicą </w:t>
      </w:r>
      <w:r>
        <w:rPr>
          <w:b/>
          <w:color w:val="000000" w:themeColor="text1"/>
          <w:lang w:val="pl-PL"/>
        </w:rPr>
        <w:t xml:space="preserve">toczącego się </w:t>
      </w:r>
      <w:r w:rsidR="00766874">
        <w:rPr>
          <w:b/>
          <w:color w:val="000000" w:themeColor="text1"/>
          <w:lang w:val="pl-PL"/>
        </w:rPr>
        <w:t>śledztwa</w:t>
      </w:r>
      <w:bookmarkEnd w:id="9"/>
      <w:r w:rsidR="00BA30DC">
        <w:rPr>
          <w:b/>
          <w:color w:val="000000" w:themeColor="text1"/>
          <w:lang w:val="pl-PL"/>
        </w:rPr>
        <w:t xml:space="preserve"> </w:t>
      </w:r>
    </w:p>
    <w:p w14:paraId="46879BF3" w14:textId="77777777" w:rsidR="00D13D5F" w:rsidRPr="00222335" w:rsidRDefault="00D13D5F" w:rsidP="00B75FA4">
      <w:pPr>
        <w:spacing w:after="120" w:line="240" w:lineRule="auto"/>
        <w:jc w:val="both"/>
        <w:rPr>
          <w:u w:val="single"/>
          <w:lang w:val="pl-PL"/>
        </w:rPr>
      </w:pPr>
      <w:r w:rsidRPr="00222335">
        <w:rPr>
          <w:u w:val="single"/>
          <w:lang w:val="pl-PL"/>
        </w:rPr>
        <w:t>Stan faktyczny i zarzuty skarżącego</w:t>
      </w:r>
    </w:p>
    <w:p w14:paraId="5B76960A" w14:textId="77777777" w:rsidR="00E24E18" w:rsidRPr="00E24E18" w:rsidRDefault="009A3571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S</w:t>
      </w:r>
      <w:r w:rsidR="00E24E18" w:rsidRPr="00E24E18">
        <w:rPr>
          <w:lang w:val="pl-PL"/>
        </w:rPr>
        <w:t xml:space="preserve">karżący, dziennikarz, opublikował w gazecie </w:t>
      </w:r>
      <w:r w:rsidRPr="00E24E18">
        <w:rPr>
          <w:lang w:val="pl-PL"/>
        </w:rPr>
        <w:t xml:space="preserve">codziennej </w:t>
      </w:r>
      <w:r w:rsidR="00E24E18" w:rsidRPr="00E24E18">
        <w:rPr>
          <w:lang w:val="pl-PL"/>
        </w:rPr>
        <w:t xml:space="preserve">artykuł dotyczący postępowania karnego przeciwko kierowcy, który został aresztowany za wjechanie samochodem w grupę pieszych, zabijając trzech z nich i raniąc ośmiu. Wypadek wzbudził wiele emocji i dyskusji w Szwajcarii. </w:t>
      </w:r>
      <w:r w:rsidR="001260A2">
        <w:rPr>
          <w:lang w:val="pl-PL"/>
        </w:rPr>
        <w:t>Skarżący</w:t>
      </w:r>
      <w:r w:rsidR="00E24E18" w:rsidRPr="00E24E18">
        <w:rPr>
          <w:lang w:val="pl-PL"/>
        </w:rPr>
        <w:t xml:space="preserve"> w artykule przedstawił wizerunek </w:t>
      </w:r>
      <w:r>
        <w:rPr>
          <w:lang w:val="pl-PL"/>
        </w:rPr>
        <w:t>oskarżonego</w:t>
      </w:r>
      <w:r w:rsidR="00E24E18" w:rsidRPr="00E24E18">
        <w:rPr>
          <w:lang w:val="pl-PL"/>
        </w:rPr>
        <w:t xml:space="preserve">, podsumowanie </w:t>
      </w:r>
      <w:r>
        <w:rPr>
          <w:lang w:val="pl-PL"/>
        </w:rPr>
        <w:t xml:space="preserve">jego </w:t>
      </w:r>
      <w:r w:rsidR="00E24E18" w:rsidRPr="00E24E18">
        <w:rPr>
          <w:lang w:val="pl-PL"/>
        </w:rPr>
        <w:t xml:space="preserve">przesłuchania oraz fotografie listów oskarżonego do sędziego śledczego. Artykuł </w:t>
      </w:r>
      <w:r>
        <w:rPr>
          <w:lang w:val="pl-PL"/>
        </w:rPr>
        <w:t xml:space="preserve">zawierał </w:t>
      </w:r>
      <w:r w:rsidR="00E24E18" w:rsidRPr="00E24E18">
        <w:rPr>
          <w:lang w:val="pl-PL"/>
        </w:rPr>
        <w:t xml:space="preserve">również krótkie podsumowanie wypowiedzi </w:t>
      </w:r>
      <w:r w:rsidR="00E24E18" w:rsidRPr="0089380F">
        <w:rPr>
          <w:lang w:val="pl-PL"/>
        </w:rPr>
        <w:t xml:space="preserve">żony oskarżonego. </w:t>
      </w:r>
      <w:r w:rsidR="00AF2E78" w:rsidRPr="0089380F">
        <w:rPr>
          <w:lang w:val="pl-PL"/>
        </w:rPr>
        <w:t xml:space="preserve">Z inicjatywy prokuratora </w:t>
      </w:r>
      <w:r w:rsidR="00AA78E8" w:rsidRPr="0089380F">
        <w:rPr>
          <w:lang w:val="pl-PL"/>
        </w:rPr>
        <w:t xml:space="preserve">przeciwko </w:t>
      </w:r>
      <w:r w:rsidR="00AA78E8">
        <w:rPr>
          <w:lang w:val="pl-PL"/>
        </w:rPr>
        <w:t xml:space="preserve">skarżącemu </w:t>
      </w:r>
      <w:r w:rsidR="00AF2E78" w:rsidRPr="0089380F">
        <w:rPr>
          <w:lang w:val="pl-PL"/>
        </w:rPr>
        <w:t xml:space="preserve">zostało wszczęte postępowanie karne </w:t>
      </w:r>
      <w:r w:rsidR="00E24E18" w:rsidRPr="0089380F">
        <w:rPr>
          <w:lang w:val="pl-PL"/>
        </w:rPr>
        <w:t>za opublikowanie dokumentów objętych tajemnicą śledztwa.</w:t>
      </w:r>
      <w:r w:rsidR="00E24E18" w:rsidRPr="0089380F">
        <w:rPr>
          <w:rFonts w:ascii="Arial" w:hAnsi="Arial" w:cs="Arial"/>
          <w:color w:val="222222"/>
          <w:lang w:val="pl-PL"/>
        </w:rPr>
        <w:t xml:space="preserve"> </w:t>
      </w:r>
      <w:r w:rsidRPr="0089380F">
        <w:rPr>
          <w:rFonts w:ascii="Arial" w:hAnsi="Arial" w:cs="Arial"/>
          <w:color w:val="222222"/>
          <w:lang w:val="pl-PL"/>
        </w:rPr>
        <w:t>S</w:t>
      </w:r>
      <w:r w:rsidR="00E24E18" w:rsidRPr="0089380F">
        <w:rPr>
          <w:lang w:val="pl-PL"/>
        </w:rPr>
        <w:t xml:space="preserve">ędzia śledczy skazał skarżącego na jeden miesiąc pozbawienia wolności w zawieszeniu na okres jednego roku. Następnie </w:t>
      </w:r>
      <w:r w:rsidR="000B5D2B" w:rsidRPr="0089380F">
        <w:rPr>
          <w:lang w:val="pl-PL"/>
        </w:rPr>
        <w:t xml:space="preserve">sąd </w:t>
      </w:r>
      <w:r w:rsidR="00E24E18" w:rsidRPr="0089380F">
        <w:rPr>
          <w:lang w:val="pl-PL"/>
        </w:rPr>
        <w:t>za</w:t>
      </w:r>
      <w:r w:rsidRPr="0089380F">
        <w:rPr>
          <w:lang w:val="pl-PL"/>
        </w:rPr>
        <w:t>mienił</w:t>
      </w:r>
      <w:r w:rsidR="00E24E18" w:rsidRPr="00E24E18">
        <w:rPr>
          <w:lang w:val="pl-PL"/>
        </w:rPr>
        <w:t xml:space="preserve"> karę pozbawienia wolności na grzywnę 4</w:t>
      </w:r>
      <w:r w:rsidR="00AF2E78">
        <w:rPr>
          <w:lang w:val="pl-PL"/>
        </w:rPr>
        <w:t>.</w:t>
      </w:r>
      <w:r w:rsidR="00E24E18" w:rsidRPr="00E24E18">
        <w:rPr>
          <w:lang w:val="pl-PL"/>
        </w:rPr>
        <w:t>000 franków szwajcarskich (około 2</w:t>
      </w:r>
      <w:r w:rsidR="00AF2E78">
        <w:rPr>
          <w:lang w:val="pl-PL"/>
        </w:rPr>
        <w:t>.</w:t>
      </w:r>
      <w:r w:rsidR="00E24E18" w:rsidRPr="00E24E18">
        <w:rPr>
          <w:lang w:val="pl-PL"/>
        </w:rPr>
        <w:t>667 euro). Odwołania skarżącego od wyroku skazującego były nieskuteczne.</w:t>
      </w:r>
    </w:p>
    <w:p w14:paraId="6F66D286" w14:textId="77777777" w:rsidR="00E24E18" w:rsidRP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>Skarżący zarzucił</w:t>
      </w:r>
      <w:r w:rsidR="00AF2E78">
        <w:rPr>
          <w:lang w:val="pl-PL"/>
        </w:rPr>
        <w:t>, że skazanie stanowiło</w:t>
      </w:r>
      <w:r w:rsidRPr="00E24E18">
        <w:rPr>
          <w:lang w:val="pl-PL"/>
        </w:rPr>
        <w:t xml:space="preserve"> naruszenie </w:t>
      </w:r>
      <w:r w:rsidR="00AF2E78" w:rsidRPr="00E24E18">
        <w:rPr>
          <w:lang w:val="pl-PL"/>
        </w:rPr>
        <w:t xml:space="preserve">jego prawa do wolności </w:t>
      </w:r>
      <w:r w:rsidR="00D95B1A">
        <w:rPr>
          <w:lang w:val="pl-PL"/>
        </w:rPr>
        <w:t xml:space="preserve">wyrażania opinii </w:t>
      </w:r>
      <w:r w:rsidR="00AF2E78">
        <w:rPr>
          <w:lang w:val="pl-PL"/>
        </w:rPr>
        <w:t xml:space="preserve">chronionego </w:t>
      </w:r>
      <w:r w:rsidRPr="00E24E18">
        <w:rPr>
          <w:lang w:val="pl-PL"/>
        </w:rPr>
        <w:t>art. 10 Konwencji.</w:t>
      </w:r>
    </w:p>
    <w:p w14:paraId="56A7572A" w14:textId="77777777" w:rsidR="00B21C3F" w:rsidRPr="00222335" w:rsidRDefault="00B21C3F" w:rsidP="00B75FA4">
      <w:pPr>
        <w:spacing w:after="120"/>
        <w:jc w:val="both"/>
        <w:rPr>
          <w:u w:val="single"/>
          <w:lang w:val="pl-PL"/>
        </w:rPr>
      </w:pPr>
      <w:r>
        <w:rPr>
          <w:u w:val="single"/>
          <w:lang w:val="pl-PL"/>
        </w:rPr>
        <w:t xml:space="preserve">Postępowanie przed Trybunałem </w:t>
      </w:r>
    </w:p>
    <w:p w14:paraId="6CC7C317" w14:textId="77777777" w:rsidR="00E24E18" w:rsidRP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Wyrokiem z dnia 1 lipca 2014 r. </w:t>
      </w:r>
      <w:r w:rsidR="00D95B1A">
        <w:rPr>
          <w:lang w:val="pl-PL"/>
        </w:rPr>
        <w:t>Izba Trybunału</w:t>
      </w:r>
      <w:r w:rsidR="00D95B1A" w:rsidRPr="00E24E18">
        <w:rPr>
          <w:lang w:val="pl-PL"/>
        </w:rPr>
        <w:t xml:space="preserve">, </w:t>
      </w:r>
      <w:r w:rsidR="00D95B1A">
        <w:rPr>
          <w:lang w:val="pl-PL"/>
        </w:rPr>
        <w:t>większością</w:t>
      </w:r>
      <w:r w:rsidR="00D95B1A" w:rsidRPr="00E24E18">
        <w:rPr>
          <w:lang w:val="pl-PL"/>
        </w:rPr>
        <w:t xml:space="preserve"> czterech głosów do trzech</w:t>
      </w:r>
      <w:r w:rsidR="00D95B1A">
        <w:rPr>
          <w:lang w:val="pl-PL"/>
        </w:rPr>
        <w:t>,</w:t>
      </w:r>
      <w:r w:rsidR="00D95B1A" w:rsidRPr="00E24E18">
        <w:rPr>
          <w:lang w:val="pl-PL"/>
        </w:rPr>
        <w:t xml:space="preserve"> </w:t>
      </w:r>
      <w:r w:rsidRPr="00E24E18">
        <w:rPr>
          <w:lang w:val="pl-PL"/>
        </w:rPr>
        <w:t xml:space="preserve">stwierdziła naruszenie art. 10 Konwencji, </w:t>
      </w:r>
      <w:r w:rsidR="00D95B1A">
        <w:rPr>
          <w:lang w:val="pl-PL"/>
        </w:rPr>
        <w:t xml:space="preserve">uznając, że </w:t>
      </w:r>
      <w:r w:rsidRPr="00E24E18">
        <w:rPr>
          <w:lang w:val="pl-PL"/>
        </w:rPr>
        <w:t>ukaranie skarżącego grzywną za to, że w swoim artykule wykorzystał i powielił informacje z akt sprawy</w:t>
      </w:r>
      <w:r w:rsidR="00D95B1A">
        <w:rPr>
          <w:lang w:val="pl-PL"/>
        </w:rPr>
        <w:t>,</w:t>
      </w:r>
      <w:r w:rsidRPr="00E24E18">
        <w:rPr>
          <w:lang w:val="pl-PL"/>
        </w:rPr>
        <w:t xml:space="preserve"> nie </w:t>
      </w:r>
      <w:r w:rsidR="003A2266">
        <w:rPr>
          <w:lang w:val="pl-PL"/>
        </w:rPr>
        <w:t>odpowiadał</w:t>
      </w:r>
      <w:r w:rsidR="006B32FE">
        <w:rPr>
          <w:lang w:val="pl-PL"/>
        </w:rPr>
        <w:t>o</w:t>
      </w:r>
      <w:r w:rsidR="003A2266">
        <w:rPr>
          <w:lang w:val="pl-PL"/>
        </w:rPr>
        <w:t xml:space="preserve"> żadnej "naglącej potrzebie</w:t>
      </w:r>
      <w:r w:rsidRPr="00E24E18">
        <w:rPr>
          <w:lang w:val="pl-PL"/>
        </w:rPr>
        <w:t xml:space="preserve"> społecznej". Chociaż przyczyny jego skazania</w:t>
      </w:r>
      <w:r w:rsidR="006B32FE">
        <w:rPr>
          <w:lang w:val="pl-PL"/>
        </w:rPr>
        <w:t>, powołane przez władze krajowe,</w:t>
      </w:r>
      <w:r w:rsidRPr="00E24E18">
        <w:rPr>
          <w:lang w:val="pl-PL"/>
        </w:rPr>
        <w:t xml:space="preserve"> były "</w:t>
      </w:r>
      <w:r w:rsidR="003A2266">
        <w:rPr>
          <w:lang w:val="pl-PL"/>
        </w:rPr>
        <w:t>odpowiednie</w:t>
      </w:r>
      <w:r w:rsidRPr="00E24E18">
        <w:rPr>
          <w:lang w:val="pl-PL"/>
        </w:rPr>
        <w:t xml:space="preserve">", nie były </w:t>
      </w:r>
      <w:r w:rsidR="001260A2">
        <w:rPr>
          <w:lang w:val="pl-PL"/>
        </w:rPr>
        <w:t xml:space="preserve">jednak </w:t>
      </w:r>
      <w:r w:rsidRPr="00E24E18">
        <w:rPr>
          <w:lang w:val="pl-PL"/>
        </w:rPr>
        <w:t xml:space="preserve">"wystarczające" do uzasadnienia ingerencji w prawo skarżącego do wolności wyrażania opinii. </w:t>
      </w:r>
      <w:r w:rsidR="00AA78E8">
        <w:rPr>
          <w:lang w:val="pl-PL"/>
        </w:rPr>
        <w:t>N</w:t>
      </w:r>
      <w:r w:rsidR="00D95B1A" w:rsidRPr="00E24E18">
        <w:rPr>
          <w:lang w:val="pl-PL"/>
        </w:rPr>
        <w:t xml:space="preserve">a wniosek </w:t>
      </w:r>
      <w:r w:rsidR="000B5D2B" w:rsidRPr="00E24E18">
        <w:rPr>
          <w:lang w:val="pl-PL"/>
        </w:rPr>
        <w:t xml:space="preserve">rządu </w:t>
      </w:r>
      <w:r w:rsidRPr="00E24E18">
        <w:rPr>
          <w:lang w:val="pl-PL"/>
        </w:rPr>
        <w:t>sprawa została skierowana do Wielkiej Izby.</w:t>
      </w:r>
    </w:p>
    <w:p w14:paraId="46944B95" w14:textId="77777777" w:rsidR="00B21C3F" w:rsidRDefault="00B21C3F" w:rsidP="00B75FA4">
      <w:pPr>
        <w:spacing w:after="120" w:line="240" w:lineRule="auto"/>
        <w:jc w:val="both"/>
        <w:rPr>
          <w:lang w:val="pl-PL"/>
        </w:rPr>
      </w:pPr>
      <w:r w:rsidRPr="00222335">
        <w:rPr>
          <w:u w:val="single"/>
          <w:lang w:val="pl-PL"/>
        </w:rPr>
        <w:t>Rozstrzygnięcie Trybunału</w:t>
      </w:r>
    </w:p>
    <w:p w14:paraId="42246148" w14:textId="77777777" w:rsidR="00E24E18" w:rsidRP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Wielka Izba zgodziła się, że skazanie skarżącego stanowiło przewidzianą przez </w:t>
      </w:r>
      <w:r w:rsidR="00D95B1A">
        <w:rPr>
          <w:lang w:val="pl-PL"/>
        </w:rPr>
        <w:t xml:space="preserve">ustawę </w:t>
      </w:r>
      <w:r w:rsidRPr="00E24E18">
        <w:rPr>
          <w:lang w:val="pl-PL"/>
        </w:rPr>
        <w:t xml:space="preserve">ingerencję w prawo skarżącego do wolności </w:t>
      </w:r>
      <w:r w:rsidR="00D95B1A">
        <w:rPr>
          <w:lang w:val="pl-PL"/>
        </w:rPr>
        <w:t>wyrażania opinii</w:t>
      </w:r>
      <w:r w:rsidRPr="00E24E18">
        <w:rPr>
          <w:lang w:val="pl-PL"/>
        </w:rPr>
        <w:t xml:space="preserve">. Zaskarżony środek służył realizacji </w:t>
      </w:r>
      <w:r w:rsidR="00D95B1A">
        <w:rPr>
          <w:lang w:val="pl-PL"/>
        </w:rPr>
        <w:t>uprawnionych</w:t>
      </w:r>
      <w:r w:rsidRPr="00E24E18">
        <w:rPr>
          <w:lang w:val="pl-PL"/>
        </w:rPr>
        <w:t xml:space="preserve"> celów, a mianowicie zapobie</w:t>
      </w:r>
      <w:r w:rsidR="00D95B1A">
        <w:rPr>
          <w:lang w:val="pl-PL"/>
        </w:rPr>
        <w:t>żeniu</w:t>
      </w:r>
      <w:r w:rsidRPr="00E24E18">
        <w:rPr>
          <w:lang w:val="pl-PL"/>
        </w:rPr>
        <w:t xml:space="preserve"> "ujawnieniu i</w:t>
      </w:r>
      <w:r w:rsidR="00D95B1A">
        <w:rPr>
          <w:lang w:val="pl-PL"/>
        </w:rPr>
        <w:t>nformacji poufnych", zagwarantowaniu "powagi i bezstronności</w:t>
      </w:r>
      <w:r w:rsidRPr="00E24E18">
        <w:rPr>
          <w:lang w:val="pl-PL"/>
        </w:rPr>
        <w:t xml:space="preserve"> władzy sądowej" </w:t>
      </w:r>
      <w:r w:rsidR="00D95B1A">
        <w:rPr>
          <w:lang w:val="pl-PL"/>
        </w:rPr>
        <w:t>oraz ochronie</w:t>
      </w:r>
      <w:r w:rsidRPr="00E24E18">
        <w:rPr>
          <w:lang w:val="pl-PL"/>
        </w:rPr>
        <w:t xml:space="preserve"> "</w:t>
      </w:r>
      <w:r w:rsidR="00D95B1A">
        <w:rPr>
          <w:lang w:val="pl-PL"/>
        </w:rPr>
        <w:t>dobrego imienia</w:t>
      </w:r>
      <w:r w:rsidRPr="00E24E18">
        <w:rPr>
          <w:lang w:val="pl-PL"/>
        </w:rPr>
        <w:t xml:space="preserve"> i praw innych osób"</w:t>
      </w:r>
      <w:r w:rsidR="001260A2">
        <w:rPr>
          <w:lang w:val="pl-PL"/>
        </w:rPr>
        <w:t xml:space="preserve"> w rozumieniu art. 10 ust. 2 Konwencji</w:t>
      </w:r>
      <w:r w:rsidRPr="00E24E18">
        <w:rPr>
          <w:lang w:val="pl-PL"/>
        </w:rPr>
        <w:t>.</w:t>
      </w:r>
    </w:p>
    <w:p w14:paraId="08B4CBF2" w14:textId="77777777" w:rsidR="001260A2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>Trybunał zauważył, że w przedmiotowej sprawie prawo skarżącego do informowania opinii publicznej i prawo obywateli do otrzymywania informacji zostały przeciwstawione równie ważnym interesom publicznym i prywatnym, chroniony</w:t>
      </w:r>
      <w:r w:rsidR="001260A2">
        <w:rPr>
          <w:lang w:val="pl-PL"/>
        </w:rPr>
        <w:t>m</w:t>
      </w:r>
      <w:r w:rsidRPr="00E24E18">
        <w:rPr>
          <w:lang w:val="pl-PL"/>
        </w:rPr>
        <w:t xml:space="preserve"> przez zakaz ujawniania informacji objętych tajemnicą śledztwa. Interesy te obejmują, z jednej strony, powagę i bezstronność wymiaru sprawiedliwości, a z drugiej strony, prawo oskarżonego do domniemania niewinności i </w:t>
      </w:r>
      <w:r w:rsidR="00D95B1A">
        <w:rPr>
          <w:lang w:val="pl-PL"/>
        </w:rPr>
        <w:t xml:space="preserve">poszanowania jego </w:t>
      </w:r>
      <w:r w:rsidRPr="00E24E18">
        <w:rPr>
          <w:lang w:val="pl-PL"/>
        </w:rPr>
        <w:t xml:space="preserve">życia prywatnego. </w:t>
      </w:r>
      <w:r w:rsidRPr="00E24E18">
        <w:rPr>
          <w:lang w:val="pl-PL"/>
        </w:rPr>
        <w:lastRenderedPageBreak/>
        <w:t xml:space="preserve">Trybunał </w:t>
      </w:r>
      <w:r w:rsidR="00124BC4">
        <w:rPr>
          <w:lang w:val="pl-PL"/>
        </w:rPr>
        <w:t xml:space="preserve">uznał za </w:t>
      </w:r>
      <w:r w:rsidRPr="00E24E18">
        <w:rPr>
          <w:lang w:val="pl-PL"/>
        </w:rPr>
        <w:t xml:space="preserve">konieczne określenie kryteriów, które powinny być stosowane przez organy krajowe przy ważeniu </w:t>
      </w:r>
      <w:r w:rsidR="001260A2">
        <w:rPr>
          <w:lang w:val="pl-PL"/>
        </w:rPr>
        <w:t>powyższych</w:t>
      </w:r>
      <w:r w:rsidRPr="00E24E18">
        <w:rPr>
          <w:lang w:val="pl-PL"/>
        </w:rPr>
        <w:t xml:space="preserve"> interesów, a zatem przy ocenie "konieczności" ingerencji w sprawach dotyczących naruszenia przez dziennikarza tajemnicy śledztwa.</w:t>
      </w:r>
      <w:r w:rsidR="00775D4A">
        <w:rPr>
          <w:lang w:val="pl-PL"/>
        </w:rPr>
        <w:t xml:space="preserve"> </w:t>
      </w:r>
    </w:p>
    <w:p w14:paraId="1B00ACA7" w14:textId="77777777" w:rsidR="00E24E18" w:rsidRPr="00E24E18" w:rsidRDefault="00775D4A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Kryteria te Trybunał określił na podstawie zasad ogólnych wynikających z</w:t>
      </w:r>
      <w:r w:rsidR="00A22A34">
        <w:rPr>
          <w:lang w:val="pl-PL"/>
        </w:rPr>
        <w:t xml:space="preserve"> jego</w:t>
      </w:r>
      <w:r>
        <w:rPr>
          <w:lang w:val="pl-PL"/>
        </w:rPr>
        <w:t xml:space="preserve"> dotychczasowego orzecznictwa, a ta</w:t>
      </w:r>
      <w:r w:rsidR="001260A2">
        <w:rPr>
          <w:lang w:val="pl-PL"/>
        </w:rPr>
        <w:t>kże ustawodawstwa 30 państw R</w:t>
      </w:r>
      <w:r w:rsidR="00A22A34">
        <w:rPr>
          <w:lang w:val="pl-PL"/>
        </w:rPr>
        <w:t xml:space="preserve">ady </w:t>
      </w:r>
      <w:r w:rsidR="001260A2">
        <w:rPr>
          <w:lang w:val="pl-PL"/>
        </w:rPr>
        <w:t>E</w:t>
      </w:r>
      <w:r w:rsidR="00A22A34">
        <w:rPr>
          <w:lang w:val="pl-PL"/>
        </w:rPr>
        <w:t>uropy (w tym Polski)</w:t>
      </w:r>
      <w:r w:rsidR="001260A2">
        <w:rPr>
          <w:lang w:val="pl-PL"/>
        </w:rPr>
        <w:t>:</w:t>
      </w:r>
    </w:p>
    <w:p w14:paraId="03EC3CD1" w14:textId="77777777" w:rsidR="00E24E18" w:rsidRPr="006F189B" w:rsidRDefault="006F189B" w:rsidP="006F189B">
      <w:pPr>
        <w:spacing w:after="120" w:line="240" w:lineRule="auto"/>
        <w:jc w:val="both"/>
        <w:rPr>
          <w:lang w:val="pl-PL"/>
        </w:rPr>
      </w:pPr>
      <w:r w:rsidRPr="006F189B">
        <w:rPr>
          <w:lang w:val="pl-PL"/>
        </w:rPr>
        <w:t>1)</w:t>
      </w:r>
      <w:r>
        <w:rPr>
          <w:b/>
          <w:lang w:val="pl-PL"/>
        </w:rPr>
        <w:t xml:space="preserve"> </w:t>
      </w:r>
      <w:r w:rsidR="00E24E18" w:rsidRPr="006F189B">
        <w:rPr>
          <w:b/>
          <w:i/>
          <w:lang w:val="pl-PL"/>
        </w:rPr>
        <w:t>Jak skarżący wszedł w posiadanie informacji będących przedmiotem postępowania</w:t>
      </w:r>
      <w:r w:rsidR="00D95B1A" w:rsidRPr="006F189B">
        <w:rPr>
          <w:b/>
          <w:i/>
          <w:lang w:val="pl-PL"/>
        </w:rPr>
        <w:t>?</w:t>
      </w:r>
      <w:r w:rsidR="00E24E18" w:rsidRPr="006F189B">
        <w:rPr>
          <w:lang w:val="pl-PL"/>
        </w:rPr>
        <w:t xml:space="preserve"> </w:t>
      </w:r>
      <w:r w:rsidRPr="00E24E18">
        <w:rPr>
          <w:lang w:val="pl-PL"/>
        </w:rPr>
        <w:t>–</w:t>
      </w:r>
      <w:r w:rsidR="00E24E18" w:rsidRPr="006F189B">
        <w:rPr>
          <w:lang w:val="pl-PL"/>
        </w:rPr>
        <w:t xml:space="preserve"> Mimo że nie stwierdzono, </w:t>
      </w:r>
      <w:r w:rsidR="00CE27A8">
        <w:rPr>
          <w:lang w:val="pl-PL"/>
        </w:rPr>
        <w:t>jakoby</w:t>
      </w:r>
      <w:r w:rsidR="00E24E18" w:rsidRPr="006F189B">
        <w:rPr>
          <w:lang w:val="pl-PL"/>
        </w:rPr>
        <w:t xml:space="preserve"> skarżący uzyskał informację nielegalnie, jako zawodowy dziennikarz powinien </w:t>
      </w:r>
      <w:r w:rsidR="00D95B1A" w:rsidRPr="006F189B">
        <w:rPr>
          <w:lang w:val="pl-PL"/>
        </w:rPr>
        <w:t xml:space="preserve">był </w:t>
      </w:r>
      <w:r w:rsidR="001260A2">
        <w:rPr>
          <w:lang w:val="pl-PL"/>
        </w:rPr>
        <w:t xml:space="preserve">jednak </w:t>
      </w:r>
      <w:r w:rsidR="00E24E18" w:rsidRPr="006F189B">
        <w:rPr>
          <w:lang w:val="pl-PL"/>
        </w:rPr>
        <w:t>być świadomy poufności informacji, które miał zamiar opublikować.</w:t>
      </w:r>
    </w:p>
    <w:p w14:paraId="18E5CF9B" w14:textId="77777777" w:rsidR="00E24E18" w:rsidRPr="00E24E18" w:rsidRDefault="006F189B" w:rsidP="006F189B">
      <w:pPr>
        <w:pStyle w:val="Akapitzlist"/>
        <w:spacing w:after="120" w:line="240" w:lineRule="auto"/>
        <w:ind w:left="0"/>
        <w:contextualSpacing w:val="0"/>
        <w:jc w:val="both"/>
        <w:rPr>
          <w:lang w:val="pl-PL"/>
        </w:rPr>
      </w:pPr>
      <w:r w:rsidRPr="006F189B">
        <w:rPr>
          <w:lang w:val="pl-PL"/>
        </w:rPr>
        <w:t>2)</w:t>
      </w:r>
      <w:r>
        <w:rPr>
          <w:b/>
          <w:lang w:val="pl-PL"/>
        </w:rPr>
        <w:t xml:space="preserve"> </w:t>
      </w:r>
      <w:r w:rsidR="004B3D42" w:rsidRPr="006F189B">
        <w:rPr>
          <w:b/>
          <w:i/>
          <w:lang w:val="pl-PL"/>
        </w:rPr>
        <w:t xml:space="preserve">Treść </w:t>
      </w:r>
      <w:r w:rsidR="00E24E18" w:rsidRPr="006F189B">
        <w:rPr>
          <w:b/>
          <w:i/>
          <w:lang w:val="pl-PL"/>
        </w:rPr>
        <w:t>kwestionowanego artykułu</w:t>
      </w:r>
      <w:r w:rsidR="00E24E18" w:rsidRPr="00E24E18">
        <w:rPr>
          <w:lang w:val="pl-PL"/>
        </w:rPr>
        <w:t xml:space="preserve"> – Trybunał </w:t>
      </w:r>
      <w:r w:rsidR="00C9420B">
        <w:rPr>
          <w:lang w:val="pl-PL"/>
        </w:rPr>
        <w:t>przypomniał</w:t>
      </w:r>
      <w:r w:rsidR="001260A2">
        <w:rPr>
          <w:lang w:val="pl-PL"/>
        </w:rPr>
        <w:t>, iż ważne jest, by dziennikarze</w:t>
      </w:r>
      <w:r w:rsidR="00C9420B">
        <w:rPr>
          <w:lang w:val="pl-PL"/>
        </w:rPr>
        <w:t xml:space="preserve"> relacjonując</w:t>
      </w:r>
      <w:r w:rsidR="001260A2">
        <w:rPr>
          <w:lang w:val="pl-PL"/>
        </w:rPr>
        <w:t>y</w:t>
      </w:r>
      <w:r w:rsidR="00C9420B">
        <w:rPr>
          <w:lang w:val="pl-PL"/>
        </w:rPr>
        <w:t xml:space="preserve"> kwestie w interesie publicznym</w:t>
      </w:r>
      <w:r w:rsidR="00324E20">
        <w:rPr>
          <w:lang w:val="pl-PL"/>
        </w:rPr>
        <w:t xml:space="preserve"> </w:t>
      </w:r>
      <w:r w:rsidR="001260A2">
        <w:rPr>
          <w:lang w:val="pl-PL"/>
        </w:rPr>
        <w:t xml:space="preserve">działali </w:t>
      </w:r>
      <w:r w:rsidR="00324E20">
        <w:rPr>
          <w:lang w:val="pl-PL"/>
        </w:rPr>
        <w:t>w dobrej wierze i</w:t>
      </w:r>
      <w:r w:rsidR="00C9420B">
        <w:rPr>
          <w:lang w:val="pl-PL"/>
        </w:rPr>
        <w:t xml:space="preserve"> w oparciu o dokładne podstawy </w:t>
      </w:r>
      <w:r w:rsidR="001260A2">
        <w:rPr>
          <w:lang w:val="pl-PL"/>
        </w:rPr>
        <w:t>faktograficzne oraz dostarczali</w:t>
      </w:r>
      <w:r w:rsidR="00C9420B">
        <w:rPr>
          <w:lang w:val="pl-PL"/>
        </w:rPr>
        <w:t xml:space="preserve"> wiarygodnej i precyzyjnej informacji zgodnie z etyką dziennikarską. </w:t>
      </w:r>
      <w:r w:rsidR="001260A2">
        <w:rPr>
          <w:lang w:val="pl-PL"/>
        </w:rPr>
        <w:t>W obecnej sprawie, n</w:t>
      </w:r>
      <w:r w:rsidR="00E24E18" w:rsidRPr="00E24E18">
        <w:rPr>
          <w:lang w:val="pl-PL"/>
        </w:rPr>
        <w:t xml:space="preserve">awet jeśli zakwestionowany artykuł </w:t>
      </w:r>
      <w:r w:rsidR="001260A2">
        <w:rPr>
          <w:lang w:val="pl-PL"/>
        </w:rPr>
        <w:t xml:space="preserve">skarżącego </w:t>
      </w:r>
      <w:r w:rsidR="00E24E18" w:rsidRPr="00E24E18">
        <w:rPr>
          <w:lang w:val="pl-PL"/>
        </w:rPr>
        <w:t xml:space="preserve">nie </w:t>
      </w:r>
      <w:r w:rsidR="00E1121A">
        <w:rPr>
          <w:lang w:val="pl-PL"/>
        </w:rPr>
        <w:t>wyrażał</w:t>
      </w:r>
      <w:r w:rsidR="00E24E18" w:rsidRPr="00E24E18">
        <w:rPr>
          <w:lang w:val="pl-PL"/>
        </w:rPr>
        <w:t xml:space="preserve"> konkretnego stanowiska n</w:t>
      </w:r>
      <w:r w:rsidR="00D95B1A">
        <w:rPr>
          <w:lang w:val="pl-PL"/>
        </w:rPr>
        <w:t xml:space="preserve">a </w:t>
      </w:r>
      <w:r w:rsidR="00E24E18" w:rsidRPr="00E24E18">
        <w:rPr>
          <w:lang w:val="pl-PL"/>
        </w:rPr>
        <w:t>t</w:t>
      </w:r>
      <w:r w:rsidR="00D95B1A">
        <w:rPr>
          <w:lang w:val="pl-PL"/>
        </w:rPr>
        <w:t>emat</w:t>
      </w:r>
      <w:r w:rsidR="00E24E18" w:rsidRPr="00E24E18">
        <w:rPr>
          <w:lang w:val="pl-PL"/>
        </w:rPr>
        <w:t xml:space="preserve"> umyślnego charakteru przestępstwa, które oskarżony rzekomo popełnił, przedstawiał </w:t>
      </w:r>
      <w:r w:rsidR="00E1121A">
        <w:rPr>
          <w:lang w:val="pl-PL"/>
        </w:rPr>
        <w:t xml:space="preserve">jednak </w:t>
      </w:r>
      <w:r w:rsidR="00E24E18" w:rsidRPr="00E24E18">
        <w:rPr>
          <w:lang w:val="pl-PL"/>
        </w:rPr>
        <w:t>bardzo negatywny obraz oskarżonego, przyjmując szyderczy ton. Nagłówki stosowane przez skarżącego, jak również duże zdjęcie zbliżeniowe oskarżonego</w:t>
      </w:r>
      <w:r w:rsidR="00E1121A">
        <w:rPr>
          <w:lang w:val="pl-PL"/>
        </w:rPr>
        <w:t xml:space="preserve"> wraz z opisem, nie pozostawiały</w:t>
      </w:r>
      <w:r w:rsidR="00E24E18" w:rsidRPr="00E24E18">
        <w:rPr>
          <w:lang w:val="pl-PL"/>
        </w:rPr>
        <w:t xml:space="preserve"> wątpliwości, że skarżący chciał, aby jego artykuł przyciągał uwagę. Co więcej, w artykule podkreśl</w:t>
      </w:r>
      <w:r w:rsidR="00CE27A8">
        <w:rPr>
          <w:lang w:val="pl-PL"/>
        </w:rPr>
        <w:t>a</w:t>
      </w:r>
      <w:r w:rsidR="00E24E18" w:rsidRPr="00E24E18">
        <w:rPr>
          <w:lang w:val="pl-PL"/>
        </w:rPr>
        <w:t>no brak logiczności w zeznani</w:t>
      </w:r>
      <w:r w:rsidR="00CE27A8">
        <w:rPr>
          <w:lang w:val="pl-PL"/>
        </w:rPr>
        <w:t xml:space="preserve">ach oskarżonego </w:t>
      </w:r>
      <w:r w:rsidR="009F2491">
        <w:rPr>
          <w:lang w:val="pl-PL"/>
        </w:rPr>
        <w:t>i</w:t>
      </w:r>
      <w:r w:rsidR="00CE27A8">
        <w:rPr>
          <w:lang w:val="pl-PL"/>
        </w:rPr>
        <w:t xml:space="preserve"> </w:t>
      </w:r>
      <w:r w:rsidR="009F2491" w:rsidRPr="00E24E18">
        <w:rPr>
          <w:lang w:val="pl-PL"/>
        </w:rPr>
        <w:t>wyraźnie</w:t>
      </w:r>
      <w:r w:rsidR="009F2491">
        <w:rPr>
          <w:lang w:val="pl-PL"/>
        </w:rPr>
        <w:t xml:space="preserve"> </w:t>
      </w:r>
      <w:r w:rsidR="00CE27A8">
        <w:rPr>
          <w:lang w:val="pl-PL"/>
        </w:rPr>
        <w:t xml:space="preserve">określano je </w:t>
      </w:r>
      <w:r w:rsidR="00D95B1A">
        <w:rPr>
          <w:lang w:val="pl-PL"/>
        </w:rPr>
        <w:t xml:space="preserve">jako "powtarzane kłamstwa". Artykuł kończył się </w:t>
      </w:r>
      <w:r w:rsidR="00E24E18" w:rsidRPr="00E24E18">
        <w:rPr>
          <w:lang w:val="pl-PL"/>
        </w:rPr>
        <w:t>pytaniem, czy oskarżony</w:t>
      </w:r>
      <w:r w:rsidR="00D95B1A">
        <w:rPr>
          <w:lang w:val="pl-PL"/>
        </w:rPr>
        <w:t>,</w:t>
      </w:r>
      <w:r w:rsidR="00E24E18" w:rsidRPr="00E24E18">
        <w:rPr>
          <w:lang w:val="pl-PL"/>
        </w:rPr>
        <w:t xml:space="preserve"> </w:t>
      </w:r>
      <w:r w:rsidR="00E1121A">
        <w:rPr>
          <w:lang w:val="pl-PL"/>
        </w:rPr>
        <w:t>po</w:t>
      </w:r>
      <w:r w:rsidR="00E24E18" w:rsidRPr="00E24E18">
        <w:rPr>
          <w:lang w:val="pl-PL"/>
        </w:rPr>
        <w:t xml:space="preserve">przez "mieszaninę naiwności i arogancji", "nie robił wszystkiego co </w:t>
      </w:r>
      <w:r w:rsidR="00E24E18" w:rsidRPr="009F2491">
        <w:rPr>
          <w:lang w:val="pl-PL"/>
        </w:rPr>
        <w:t xml:space="preserve">w jego mocy, aby </w:t>
      </w:r>
      <w:r w:rsidR="009F2491" w:rsidRPr="009F2491">
        <w:rPr>
          <w:lang w:val="pl-PL"/>
        </w:rPr>
        <w:t>niemożliwe było go bronić</w:t>
      </w:r>
      <w:r w:rsidR="00E24E18" w:rsidRPr="009F2491">
        <w:rPr>
          <w:lang w:val="pl-PL"/>
        </w:rPr>
        <w:t>". Trybunał za</w:t>
      </w:r>
      <w:r w:rsidR="00D95B1A" w:rsidRPr="009F2491">
        <w:rPr>
          <w:lang w:val="pl-PL"/>
        </w:rPr>
        <w:t>uważył</w:t>
      </w:r>
      <w:r w:rsidR="00E24E18" w:rsidRPr="009F2491">
        <w:rPr>
          <w:lang w:val="pl-PL"/>
        </w:rPr>
        <w:t xml:space="preserve">, że dokładnie </w:t>
      </w:r>
      <w:r w:rsidR="009F2491" w:rsidRPr="009F2491">
        <w:rPr>
          <w:lang w:val="pl-PL"/>
        </w:rPr>
        <w:t xml:space="preserve">na </w:t>
      </w:r>
      <w:r w:rsidR="00E24E18" w:rsidRPr="009F2491">
        <w:rPr>
          <w:lang w:val="pl-PL"/>
        </w:rPr>
        <w:t>te</w:t>
      </w:r>
      <w:r w:rsidR="009F2491" w:rsidRPr="009F2491">
        <w:rPr>
          <w:lang w:val="pl-PL"/>
        </w:rPr>
        <w:t xml:space="preserve">go </w:t>
      </w:r>
      <w:r w:rsidR="00E24E18" w:rsidRPr="009F2491">
        <w:rPr>
          <w:lang w:val="pl-PL"/>
        </w:rPr>
        <w:t>rodzaj</w:t>
      </w:r>
      <w:r w:rsidR="009F2491" w:rsidRPr="009F2491">
        <w:rPr>
          <w:lang w:val="pl-PL"/>
        </w:rPr>
        <w:t xml:space="preserve">u pytania </w:t>
      </w:r>
      <w:r w:rsidR="00E24E18" w:rsidRPr="009F2491">
        <w:rPr>
          <w:lang w:val="pl-PL"/>
        </w:rPr>
        <w:t>miały odpowiedzieć</w:t>
      </w:r>
      <w:r w:rsidR="009F2491" w:rsidRPr="009F2491">
        <w:rPr>
          <w:lang w:val="pl-PL"/>
        </w:rPr>
        <w:t xml:space="preserve"> organy wymiaru sprawiedliwości</w:t>
      </w:r>
      <w:r w:rsidR="00E24E18" w:rsidRPr="009F2491">
        <w:rPr>
          <w:lang w:val="pl-PL"/>
        </w:rPr>
        <w:t>, zarówno na etapie dochodzenia</w:t>
      </w:r>
      <w:r w:rsidR="00D95B1A" w:rsidRPr="009F2491">
        <w:rPr>
          <w:lang w:val="pl-PL"/>
        </w:rPr>
        <w:t>, jak</w:t>
      </w:r>
      <w:r w:rsidR="00D95B1A">
        <w:rPr>
          <w:lang w:val="pl-PL"/>
        </w:rPr>
        <w:t xml:space="preserve"> i </w:t>
      </w:r>
      <w:r w:rsidR="00E24E18" w:rsidRPr="00E24E18">
        <w:rPr>
          <w:lang w:val="pl-PL"/>
        </w:rPr>
        <w:t>postępowania sądowego.</w:t>
      </w:r>
    </w:p>
    <w:p w14:paraId="435A3132" w14:textId="77777777" w:rsidR="00E24E18" w:rsidRPr="00D95B1A" w:rsidRDefault="006F189B" w:rsidP="006F189B">
      <w:pPr>
        <w:pStyle w:val="Akapitzlist"/>
        <w:spacing w:after="120" w:line="240" w:lineRule="auto"/>
        <w:ind w:left="0"/>
        <w:contextualSpacing w:val="0"/>
        <w:jc w:val="both"/>
        <w:rPr>
          <w:lang w:val="pl-PL"/>
        </w:rPr>
      </w:pPr>
      <w:r w:rsidRPr="006F189B">
        <w:rPr>
          <w:lang w:val="pl-PL"/>
        </w:rPr>
        <w:t>3)</w:t>
      </w:r>
      <w:r>
        <w:rPr>
          <w:b/>
          <w:i/>
          <w:lang w:val="pl-PL"/>
        </w:rPr>
        <w:t xml:space="preserve"> </w:t>
      </w:r>
      <w:r w:rsidR="00940ADB">
        <w:rPr>
          <w:b/>
          <w:i/>
          <w:lang w:val="pl-PL"/>
        </w:rPr>
        <w:t>W</w:t>
      </w:r>
      <w:r w:rsidR="00AA6FBA">
        <w:rPr>
          <w:b/>
          <w:i/>
          <w:lang w:val="pl-PL"/>
        </w:rPr>
        <w:t xml:space="preserve">kład </w:t>
      </w:r>
      <w:r w:rsidR="00940ADB">
        <w:rPr>
          <w:b/>
          <w:i/>
          <w:lang w:val="pl-PL"/>
        </w:rPr>
        <w:t xml:space="preserve">artykułu </w:t>
      </w:r>
      <w:r w:rsidR="009F2491">
        <w:rPr>
          <w:b/>
          <w:i/>
          <w:lang w:val="pl-PL"/>
        </w:rPr>
        <w:t>do debaty dotyczącej</w:t>
      </w:r>
      <w:r w:rsidR="00E24E18" w:rsidRPr="006F189B">
        <w:rPr>
          <w:b/>
          <w:i/>
          <w:lang w:val="pl-PL"/>
        </w:rPr>
        <w:t xml:space="preserve"> interesu publicznego</w:t>
      </w:r>
      <w:r w:rsidR="00E24E18" w:rsidRPr="00D95B1A">
        <w:rPr>
          <w:lang w:val="pl-PL"/>
        </w:rPr>
        <w:t xml:space="preserve"> – Trybunał</w:t>
      </w:r>
      <w:r w:rsidR="00C9420B">
        <w:rPr>
          <w:lang w:val="pl-PL"/>
        </w:rPr>
        <w:t xml:space="preserve"> podkreślił, że opinia publiczna ma uprawniony interes w otrzymywaniu informacji nt. postępowań karnych, a uwagi dotyczące funkcjonowania władzy sądowej dotyczą spraw w zakresie interesu publicznego.</w:t>
      </w:r>
      <w:r w:rsidR="00BA30DC">
        <w:rPr>
          <w:lang w:val="pl-PL"/>
        </w:rPr>
        <w:t xml:space="preserve"> </w:t>
      </w:r>
      <w:r w:rsidR="00C9420B">
        <w:rPr>
          <w:lang w:val="pl-PL"/>
        </w:rPr>
        <w:t xml:space="preserve">Uznał, </w:t>
      </w:r>
      <w:r w:rsidR="00B42B28">
        <w:rPr>
          <w:lang w:val="pl-PL"/>
        </w:rPr>
        <w:t xml:space="preserve">że </w:t>
      </w:r>
      <w:r w:rsidR="001260A2">
        <w:rPr>
          <w:lang w:val="pl-PL"/>
        </w:rPr>
        <w:t xml:space="preserve">również </w:t>
      </w:r>
      <w:r w:rsidR="004B3D42">
        <w:rPr>
          <w:lang w:val="pl-PL"/>
        </w:rPr>
        <w:t xml:space="preserve">tematem </w:t>
      </w:r>
      <w:r w:rsidR="00B42B28">
        <w:rPr>
          <w:lang w:val="pl-PL"/>
        </w:rPr>
        <w:t>przedmiot</w:t>
      </w:r>
      <w:r w:rsidR="004B3D42">
        <w:rPr>
          <w:lang w:val="pl-PL"/>
        </w:rPr>
        <w:t>owego</w:t>
      </w:r>
      <w:r w:rsidR="00B42B28">
        <w:rPr>
          <w:lang w:val="pl-PL"/>
        </w:rPr>
        <w:t xml:space="preserve"> artykuł</w:t>
      </w:r>
      <w:r w:rsidR="004B3D42">
        <w:rPr>
          <w:lang w:val="pl-PL"/>
        </w:rPr>
        <w:t>u była</w:t>
      </w:r>
      <w:r w:rsidR="00E24E18" w:rsidRPr="00D95B1A">
        <w:rPr>
          <w:lang w:val="pl-PL"/>
        </w:rPr>
        <w:t xml:space="preserve"> </w:t>
      </w:r>
      <w:r w:rsidR="00B42B28">
        <w:rPr>
          <w:lang w:val="pl-PL"/>
        </w:rPr>
        <w:t>kwesti</w:t>
      </w:r>
      <w:r w:rsidR="004B3D42">
        <w:rPr>
          <w:lang w:val="pl-PL"/>
        </w:rPr>
        <w:t>a</w:t>
      </w:r>
      <w:r w:rsidR="00E24E18" w:rsidRPr="00D95B1A">
        <w:rPr>
          <w:lang w:val="pl-PL"/>
        </w:rPr>
        <w:t xml:space="preserve"> interesu publicznego</w:t>
      </w:r>
      <w:r w:rsidR="004B3D42">
        <w:rPr>
          <w:lang w:val="pl-PL"/>
        </w:rPr>
        <w:t>, dotyczył on bowiem postępowania</w:t>
      </w:r>
      <w:r w:rsidR="00B42B28">
        <w:rPr>
          <w:lang w:val="pl-PL"/>
        </w:rPr>
        <w:t xml:space="preserve"> karne</w:t>
      </w:r>
      <w:r w:rsidR="004B3D42">
        <w:rPr>
          <w:lang w:val="pl-PL"/>
        </w:rPr>
        <w:t>go</w:t>
      </w:r>
      <w:r w:rsidR="00B42B28">
        <w:rPr>
          <w:lang w:val="pl-PL"/>
        </w:rPr>
        <w:t xml:space="preserve"> </w:t>
      </w:r>
      <w:proofErr w:type="spellStart"/>
      <w:r w:rsidR="00E1121A">
        <w:rPr>
          <w:lang w:val="pl-PL"/>
        </w:rPr>
        <w:t>ws</w:t>
      </w:r>
      <w:proofErr w:type="spellEnd"/>
      <w:r w:rsidR="00E1121A">
        <w:rPr>
          <w:lang w:val="pl-PL"/>
        </w:rPr>
        <w:t>.</w:t>
      </w:r>
      <w:r w:rsidR="00B42B28">
        <w:rPr>
          <w:lang w:val="pl-PL"/>
        </w:rPr>
        <w:t xml:space="preserve"> wypadku, który </w:t>
      </w:r>
      <w:r w:rsidR="00E24E18" w:rsidRPr="00D95B1A">
        <w:rPr>
          <w:lang w:val="pl-PL"/>
        </w:rPr>
        <w:t>wywołał</w:t>
      </w:r>
      <w:r w:rsidR="00B42B28">
        <w:rPr>
          <w:lang w:val="pl-PL"/>
        </w:rPr>
        <w:t xml:space="preserve"> dużą</w:t>
      </w:r>
      <w:r w:rsidR="00E24E18" w:rsidRPr="00D95B1A">
        <w:rPr>
          <w:lang w:val="pl-PL"/>
        </w:rPr>
        <w:t xml:space="preserve"> debatę</w:t>
      </w:r>
      <w:r w:rsidR="001260A2">
        <w:rPr>
          <w:lang w:val="pl-PL"/>
        </w:rPr>
        <w:t xml:space="preserve"> w Szwajcarii</w:t>
      </w:r>
      <w:r w:rsidR="004B3D42">
        <w:rPr>
          <w:lang w:val="pl-PL"/>
        </w:rPr>
        <w:t>.</w:t>
      </w:r>
      <w:r w:rsidR="00E24E18" w:rsidRPr="00D95B1A">
        <w:rPr>
          <w:lang w:val="pl-PL"/>
        </w:rPr>
        <w:t xml:space="preserve"> </w:t>
      </w:r>
      <w:r w:rsidR="004B3D42">
        <w:rPr>
          <w:lang w:val="pl-PL"/>
        </w:rPr>
        <w:t>S</w:t>
      </w:r>
      <w:r w:rsidR="00B42B28">
        <w:rPr>
          <w:lang w:val="pl-PL"/>
        </w:rPr>
        <w:t xml:space="preserve">ame </w:t>
      </w:r>
      <w:r w:rsidR="00E24E18" w:rsidRPr="00D95B1A">
        <w:rPr>
          <w:lang w:val="pl-PL"/>
        </w:rPr>
        <w:t>władze sądowe postanowiły poinformować prasę o niektórych aspektach trwającego śledztwa.</w:t>
      </w:r>
      <w:r w:rsidR="00D95B1A" w:rsidRPr="00D95B1A">
        <w:rPr>
          <w:lang w:val="pl-PL"/>
        </w:rPr>
        <w:t xml:space="preserve"> </w:t>
      </w:r>
      <w:r w:rsidR="00E24E18" w:rsidRPr="00D95B1A">
        <w:rPr>
          <w:lang w:val="pl-PL"/>
        </w:rPr>
        <w:t xml:space="preserve">Trybunał </w:t>
      </w:r>
      <w:r w:rsidR="00B42B28">
        <w:rPr>
          <w:lang w:val="pl-PL"/>
        </w:rPr>
        <w:t>przeanalizował</w:t>
      </w:r>
      <w:r w:rsidR="004B3D42">
        <w:rPr>
          <w:lang w:val="pl-PL"/>
        </w:rPr>
        <w:t xml:space="preserve"> jednak</w:t>
      </w:r>
      <w:r w:rsidR="00B42B28">
        <w:rPr>
          <w:lang w:val="pl-PL"/>
        </w:rPr>
        <w:t xml:space="preserve">, </w:t>
      </w:r>
      <w:r w:rsidR="00E24E18" w:rsidRPr="00D95B1A">
        <w:rPr>
          <w:lang w:val="pl-PL"/>
        </w:rPr>
        <w:t>czy</w:t>
      </w:r>
      <w:r w:rsidR="004B3D42">
        <w:rPr>
          <w:lang w:val="pl-PL"/>
        </w:rPr>
        <w:t xml:space="preserve"> </w:t>
      </w:r>
      <w:r w:rsidR="001260A2">
        <w:rPr>
          <w:lang w:val="pl-PL"/>
        </w:rPr>
        <w:t xml:space="preserve">konkretna </w:t>
      </w:r>
      <w:r w:rsidR="004B3D42">
        <w:rPr>
          <w:lang w:val="pl-PL"/>
        </w:rPr>
        <w:t>treść artykułu</w:t>
      </w:r>
      <w:r w:rsidR="00A22A34">
        <w:rPr>
          <w:lang w:val="pl-PL"/>
        </w:rPr>
        <w:t xml:space="preserve"> skarżącego</w:t>
      </w:r>
      <w:r w:rsidR="004B3D42">
        <w:rPr>
          <w:lang w:val="pl-PL"/>
        </w:rPr>
        <w:t>, a w szczególności</w:t>
      </w:r>
      <w:r w:rsidR="00BA30DC">
        <w:rPr>
          <w:lang w:val="pl-PL"/>
        </w:rPr>
        <w:t xml:space="preserve"> </w:t>
      </w:r>
      <w:r w:rsidR="00E24E18" w:rsidRPr="00D95B1A">
        <w:rPr>
          <w:lang w:val="pl-PL"/>
        </w:rPr>
        <w:t>informacja</w:t>
      </w:r>
      <w:r w:rsidR="001260A2">
        <w:rPr>
          <w:lang w:val="pl-PL"/>
        </w:rPr>
        <w:t>,</w:t>
      </w:r>
      <w:r w:rsidR="00E24E18" w:rsidRPr="00D95B1A">
        <w:rPr>
          <w:lang w:val="pl-PL"/>
        </w:rPr>
        <w:t xml:space="preserve"> która była objęta tajemnicą śledztwa, </w:t>
      </w:r>
      <w:r w:rsidR="00940ADB">
        <w:rPr>
          <w:lang w:val="pl-PL"/>
        </w:rPr>
        <w:t>wnosiła wkład do debaty</w:t>
      </w:r>
      <w:r w:rsidR="00E24E18" w:rsidRPr="00D95B1A">
        <w:rPr>
          <w:lang w:val="pl-PL"/>
        </w:rPr>
        <w:t xml:space="preserve"> publicznej</w:t>
      </w:r>
      <w:r w:rsidR="00D95B1A" w:rsidRPr="00D95B1A">
        <w:rPr>
          <w:lang w:val="pl-PL"/>
        </w:rPr>
        <w:t>,</w:t>
      </w:r>
      <w:r w:rsidR="00E24E18" w:rsidRPr="00D95B1A">
        <w:rPr>
          <w:lang w:val="pl-PL"/>
        </w:rPr>
        <w:t xml:space="preserve"> czy </w:t>
      </w:r>
      <w:r w:rsidR="00D95B1A" w:rsidRPr="00D95B1A">
        <w:rPr>
          <w:lang w:val="pl-PL"/>
        </w:rPr>
        <w:t xml:space="preserve">też </w:t>
      </w:r>
      <w:r w:rsidR="00E24E18" w:rsidRPr="00D95B1A">
        <w:rPr>
          <w:lang w:val="pl-PL"/>
        </w:rPr>
        <w:t xml:space="preserve">miała </w:t>
      </w:r>
      <w:r w:rsidR="001260A2">
        <w:rPr>
          <w:lang w:val="pl-PL"/>
        </w:rPr>
        <w:t xml:space="preserve">raczej </w:t>
      </w:r>
      <w:r w:rsidR="00E24E18" w:rsidRPr="00D95B1A">
        <w:rPr>
          <w:lang w:val="pl-PL"/>
        </w:rPr>
        <w:t>na celu zaspoko</w:t>
      </w:r>
      <w:r w:rsidR="00940ADB">
        <w:rPr>
          <w:lang w:val="pl-PL"/>
        </w:rPr>
        <w:t>jenie ciekawości</w:t>
      </w:r>
      <w:r w:rsidR="00E24E18" w:rsidRPr="00D95B1A">
        <w:rPr>
          <w:lang w:val="pl-PL"/>
        </w:rPr>
        <w:t xml:space="preserve"> niektórych czytelników n</w:t>
      </w:r>
      <w:r w:rsidR="00D95B1A" w:rsidRPr="00D95B1A">
        <w:rPr>
          <w:lang w:val="pl-PL"/>
        </w:rPr>
        <w:t xml:space="preserve">a </w:t>
      </w:r>
      <w:r w:rsidR="00E24E18" w:rsidRPr="00D95B1A">
        <w:rPr>
          <w:lang w:val="pl-PL"/>
        </w:rPr>
        <w:t>t</w:t>
      </w:r>
      <w:r w:rsidR="00D95B1A" w:rsidRPr="00D95B1A">
        <w:rPr>
          <w:lang w:val="pl-PL"/>
        </w:rPr>
        <w:t>emat</w:t>
      </w:r>
      <w:r w:rsidR="00E24E18" w:rsidRPr="00D95B1A">
        <w:rPr>
          <w:lang w:val="pl-PL"/>
        </w:rPr>
        <w:t xml:space="preserve"> szczegółów z życia oskarżonego.</w:t>
      </w:r>
      <w:r w:rsidR="00D95B1A" w:rsidRPr="00D95B1A">
        <w:rPr>
          <w:lang w:val="pl-PL"/>
        </w:rPr>
        <w:t xml:space="preserve"> </w:t>
      </w:r>
      <w:r w:rsidR="00E24E18" w:rsidRPr="00D95B1A">
        <w:rPr>
          <w:lang w:val="pl-PL"/>
        </w:rPr>
        <w:t>W związku z tym, Trybunał zauważył, że Sąd Federalny, po dokonaniu szczegółowej oceny treści artykułu</w:t>
      </w:r>
      <w:r w:rsidR="001260A2">
        <w:rPr>
          <w:lang w:val="pl-PL"/>
        </w:rPr>
        <w:t xml:space="preserve"> skarżącego</w:t>
      </w:r>
      <w:r w:rsidR="00E24E18" w:rsidRPr="00D95B1A">
        <w:rPr>
          <w:lang w:val="pl-PL"/>
        </w:rPr>
        <w:t>, charakteru przekazanych informacji oraz okoliczności sprawy, w obszernym uzasadnieniu wyroku, który nie może być uznany za arbitralny, orzekł, że ani ujawnienie protokołów z przesłuchania</w:t>
      </w:r>
      <w:r w:rsidR="001260A2">
        <w:rPr>
          <w:lang w:val="pl-PL"/>
        </w:rPr>
        <w:t>,</w:t>
      </w:r>
      <w:r w:rsidR="00E24E18" w:rsidRPr="00D95B1A">
        <w:rPr>
          <w:lang w:val="pl-PL"/>
        </w:rPr>
        <w:t xml:space="preserve"> ani</w:t>
      </w:r>
      <w:r w:rsidR="00BA30DC">
        <w:rPr>
          <w:lang w:val="pl-PL"/>
        </w:rPr>
        <w:t xml:space="preserve"> </w:t>
      </w:r>
      <w:r w:rsidR="00E24E18" w:rsidRPr="00D95B1A">
        <w:rPr>
          <w:lang w:val="pl-PL"/>
        </w:rPr>
        <w:t>pism oskarżonego do sędziego śledczego nie były istotne dla debaty publicznej</w:t>
      </w:r>
      <w:r w:rsidR="00D95B1A" w:rsidRPr="00D95B1A">
        <w:rPr>
          <w:lang w:val="pl-PL"/>
        </w:rPr>
        <w:t>,</w:t>
      </w:r>
      <w:r w:rsidR="00E24E18" w:rsidRPr="00D95B1A">
        <w:rPr>
          <w:lang w:val="pl-PL"/>
        </w:rPr>
        <w:t xml:space="preserve"> </w:t>
      </w:r>
      <w:r w:rsidR="00D95B1A" w:rsidRPr="00D95B1A">
        <w:rPr>
          <w:lang w:val="pl-PL"/>
        </w:rPr>
        <w:t xml:space="preserve">a </w:t>
      </w:r>
      <w:r w:rsidR="00E24E18" w:rsidRPr="00D95B1A">
        <w:rPr>
          <w:lang w:val="pl-PL"/>
        </w:rPr>
        <w:t>interes publiczny w przedmiotowej sprawie co najwyżej oznaczał zaspokojenie niezdrowej ciekawośc</w:t>
      </w:r>
      <w:r w:rsidR="00C0143E">
        <w:rPr>
          <w:lang w:val="pl-PL"/>
        </w:rPr>
        <w:t>i</w:t>
      </w:r>
      <w:r w:rsidR="00E24E18" w:rsidRPr="00C0143E">
        <w:rPr>
          <w:lang w:val="pl-PL"/>
        </w:rPr>
        <w:t>.</w:t>
      </w:r>
      <w:r w:rsidR="00D95B1A" w:rsidRPr="00D95B1A">
        <w:rPr>
          <w:lang w:val="pl-PL"/>
        </w:rPr>
        <w:t xml:space="preserve"> </w:t>
      </w:r>
      <w:r w:rsidR="00717874">
        <w:rPr>
          <w:lang w:val="pl-PL"/>
        </w:rPr>
        <w:t>Trybunał uznał, że s</w:t>
      </w:r>
      <w:r w:rsidR="00E24E18" w:rsidRPr="00D95B1A">
        <w:rPr>
          <w:lang w:val="pl-PL"/>
        </w:rPr>
        <w:t>karżący nie wykazał, w jaki sposób publikacja protokołów z przesłuchania, wypowiedzi żony i lekarza oraz listów oskarżo</w:t>
      </w:r>
      <w:r w:rsidR="00D95B1A">
        <w:rPr>
          <w:lang w:val="pl-PL"/>
        </w:rPr>
        <w:t>nego do sędziego śledczego mogła</w:t>
      </w:r>
      <w:r w:rsidR="00E24E18" w:rsidRPr="00D95B1A">
        <w:rPr>
          <w:lang w:val="pl-PL"/>
        </w:rPr>
        <w:t xml:space="preserve"> przyczynić się do debaty publicznej na temat trwającego śledztwa. </w:t>
      </w:r>
      <w:r w:rsidR="00717874">
        <w:rPr>
          <w:lang w:val="pl-PL"/>
        </w:rPr>
        <w:t xml:space="preserve">Z tych względów </w:t>
      </w:r>
      <w:r w:rsidR="00E24E18" w:rsidRPr="00D95B1A">
        <w:rPr>
          <w:lang w:val="pl-PL"/>
        </w:rPr>
        <w:t xml:space="preserve">Trybunał nie </w:t>
      </w:r>
      <w:r w:rsidR="00D95B1A">
        <w:rPr>
          <w:lang w:val="pl-PL"/>
        </w:rPr>
        <w:t xml:space="preserve">znalazł </w:t>
      </w:r>
      <w:r w:rsidR="00E24E18" w:rsidRPr="00D95B1A">
        <w:rPr>
          <w:lang w:val="pl-PL"/>
        </w:rPr>
        <w:t xml:space="preserve">podstaw, aby </w:t>
      </w:r>
      <w:r w:rsidR="001260A2">
        <w:rPr>
          <w:lang w:val="pl-PL"/>
        </w:rPr>
        <w:t xml:space="preserve">zakwestionować </w:t>
      </w:r>
      <w:r w:rsidR="00E24E18" w:rsidRPr="00D95B1A">
        <w:rPr>
          <w:lang w:val="pl-PL"/>
        </w:rPr>
        <w:t xml:space="preserve">opinię </w:t>
      </w:r>
      <w:r w:rsidR="00717874">
        <w:rPr>
          <w:lang w:val="pl-PL"/>
        </w:rPr>
        <w:t>sądu krajowego</w:t>
      </w:r>
      <w:r w:rsidR="00E24E18" w:rsidRPr="00D95B1A">
        <w:rPr>
          <w:lang w:val="pl-PL"/>
        </w:rPr>
        <w:t xml:space="preserve">, </w:t>
      </w:r>
      <w:r w:rsidR="00A22A34">
        <w:rPr>
          <w:lang w:val="pl-PL"/>
        </w:rPr>
        <w:t>korzystającego z pewnej swobody</w:t>
      </w:r>
      <w:r w:rsidR="00E24E18" w:rsidRPr="00D95B1A">
        <w:rPr>
          <w:lang w:val="pl-PL"/>
        </w:rPr>
        <w:t xml:space="preserve"> przy ocenie przedmiotowych kwestii.</w:t>
      </w:r>
    </w:p>
    <w:p w14:paraId="761E145E" w14:textId="77777777" w:rsidR="00E24E18" w:rsidRPr="00E24E18" w:rsidRDefault="006F189B" w:rsidP="006F189B">
      <w:pPr>
        <w:pStyle w:val="Akapitzlist"/>
        <w:spacing w:after="120" w:line="240" w:lineRule="auto"/>
        <w:ind w:left="0"/>
        <w:contextualSpacing w:val="0"/>
        <w:jc w:val="both"/>
        <w:rPr>
          <w:lang w:val="pl-PL"/>
        </w:rPr>
      </w:pPr>
      <w:r>
        <w:rPr>
          <w:lang w:val="pl-PL"/>
        </w:rPr>
        <w:t xml:space="preserve">4) </w:t>
      </w:r>
      <w:r w:rsidR="004B3D42" w:rsidRPr="006F189B">
        <w:rPr>
          <w:b/>
          <w:i/>
          <w:lang w:val="pl-PL"/>
        </w:rPr>
        <w:t xml:space="preserve">Wpływ </w:t>
      </w:r>
      <w:r w:rsidR="00E24E18" w:rsidRPr="006F189B">
        <w:rPr>
          <w:b/>
          <w:i/>
          <w:lang w:val="pl-PL"/>
        </w:rPr>
        <w:t>kwestionowanego artykułu na postępowani</w:t>
      </w:r>
      <w:r w:rsidR="004B3D42">
        <w:rPr>
          <w:b/>
          <w:i/>
          <w:lang w:val="pl-PL"/>
        </w:rPr>
        <w:t>e</w:t>
      </w:r>
      <w:r w:rsidR="00E24E18" w:rsidRPr="006F189B">
        <w:rPr>
          <w:b/>
          <w:i/>
          <w:lang w:val="pl-PL"/>
        </w:rPr>
        <w:t xml:space="preserve"> karne</w:t>
      </w:r>
      <w:r w:rsidR="00E24E18" w:rsidRPr="00E24E18">
        <w:rPr>
          <w:lang w:val="pl-PL"/>
        </w:rPr>
        <w:t xml:space="preserve"> – Trybunał zaznaczył, że chociaż prawa zagwarantowane na mocy art. 10 i art. 6 </w:t>
      </w:r>
      <w:r w:rsidR="00D95B1A">
        <w:rPr>
          <w:lang w:val="pl-PL"/>
        </w:rPr>
        <w:t>ust.</w:t>
      </w:r>
      <w:r w:rsidR="00E24E18" w:rsidRPr="00E24E18">
        <w:rPr>
          <w:lang w:val="pl-PL"/>
        </w:rPr>
        <w:t xml:space="preserve"> 1 Konwencji są</w:t>
      </w:r>
      <w:r w:rsidR="006211C5">
        <w:rPr>
          <w:lang w:val="pl-PL"/>
        </w:rPr>
        <w:t xml:space="preserve"> </w:t>
      </w:r>
      <w:r w:rsidR="00CE570D">
        <w:rPr>
          <w:lang w:val="pl-PL"/>
        </w:rPr>
        <w:t xml:space="preserve">co do zasady </w:t>
      </w:r>
      <w:r w:rsidR="006211C5">
        <w:rPr>
          <w:lang w:val="pl-PL"/>
        </w:rPr>
        <w:t xml:space="preserve">objęte taką samą ochroną </w:t>
      </w:r>
      <w:r w:rsidR="00E24E18" w:rsidRPr="00E24E18">
        <w:rPr>
          <w:lang w:val="pl-PL"/>
        </w:rPr>
        <w:t xml:space="preserve">na gruncie Konwencji, </w:t>
      </w:r>
      <w:r w:rsidR="001563C3">
        <w:rPr>
          <w:lang w:val="pl-PL"/>
        </w:rPr>
        <w:t xml:space="preserve">uprawnione jest </w:t>
      </w:r>
      <w:r w:rsidR="00CE570D">
        <w:rPr>
          <w:lang w:val="pl-PL"/>
        </w:rPr>
        <w:t xml:space="preserve">jednak </w:t>
      </w:r>
      <w:r w:rsidR="001563C3">
        <w:rPr>
          <w:lang w:val="pl-PL"/>
        </w:rPr>
        <w:t>przyznanie szczególnej ochrony</w:t>
      </w:r>
      <w:r w:rsidR="00A94563">
        <w:rPr>
          <w:lang w:val="pl-PL"/>
        </w:rPr>
        <w:t xml:space="preserve"> tajemnicy śledztwa </w:t>
      </w:r>
      <w:r w:rsidR="009D66E3">
        <w:rPr>
          <w:lang w:val="pl-PL"/>
        </w:rPr>
        <w:t>–</w:t>
      </w:r>
      <w:r w:rsidR="00A37D3C">
        <w:rPr>
          <w:lang w:val="pl-PL"/>
        </w:rPr>
        <w:t xml:space="preserve"> </w:t>
      </w:r>
      <w:r w:rsidR="001563C3">
        <w:rPr>
          <w:lang w:val="pl-PL"/>
        </w:rPr>
        <w:t xml:space="preserve">zważywszy </w:t>
      </w:r>
      <w:r w:rsidR="001563C3" w:rsidRPr="00D82052">
        <w:rPr>
          <w:lang w:val="pl-PL"/>
        </w:rPr>
        <w:t>na interesy, które wchodzą w grę w postępowaniu</w:t>
      </w:r>
      <w:r w:rsidR="00A94563">
        <w:rPr>
          <w:lang w:val="pl-PL"/>
        </w:rPr>
        <w:t xml:space="preserve"> karnym</w:t>
      </w:r>
      <w:r w:rsidR="00E24E18" w:rsidRPr="00D82052">
        <w:rPr>
          <w:lang w:val="pl-PL"/>
        </w:rPr>
        <w:t xml:space="preserve">, zarówno </w:t>
      </w:r>
      <w:r w:rsidR="001563C3" w:rsidRPr="00D82052">
        <w:rPr>
          <w:lang w:val="pl-PL"/>
        </w:rPr>
        <w:t xml:space="preserve">związane z </w:t>
      </w:r>
      <w:r w:rsidR="00E24E18" w:rsidRPr="00D82052">
        <w:rPr>
          <w:lang w:val="pl-PL"/>
        </w:rPr>
        <w:t>wymi</w:t>
      </w:r>
      <w:r w:rsidR="001563C3" w:rsidRPr="00D82052">
        <w:rPr>
          <w:lang w:val="pl-PL"/>
        </w:rPr>
        <w:t>erz</w:t>
      </w:r>
      <w:r w:rsidR="00A94563">
        <w:rPr>
          <w:lang w:val="pl-PL"/>
        </w:rPr>
        <w:t>a</w:t>
      </w:r>
      <w:r w:rsidR="001563C3" w:rsidRPr="00D82052">
        <w:rPr>
          <w:lang w:val="pl-PL"/>
        </w:rPr>
        <w:t>niem</w:t>
      </w:r>
      <w:r w:rsidR="00E24E18" w:rsidRPr="00D82052">
        <w:rPr>
          <w:lang w:val="pl-PL"/>
        </w:rPr>
        <w:t xml:space="preserve"> sprawiedliwości</w:t>
      </w:r>
      <w:r w:rsidR="001563C3" w:rsidRPr="00D82052">
        <w:rPr>
          <w:lang w:val="pl-PL"/>
        </w:rPr>
        <w:t>, jak</w:t>
      </w:r>
      <w:r w:rsidR="00E24E18" w:rsidRPr="00D82052">
        <w:rPr>
          <w:lang w:val="pl-PL"/>
        </w:rPr>
        <w:t xml:space="preserve"> i </w:t>
      </w:r>
      <w:r w:rsidR="001563C3" w:rsidRPr="00D82052">
        <w:rPr>
          <w:lang w:val="pl-PL"/>
        </w:rPr>
        <w:t>gwarantowaniem praw</w:t>
      </w:r>
      <w:r w:rsidR="00E24E18" w:rsidRPr="00D82052">
        <w:rPr>
          <w:lang w:val="pl-PL"/>
        </w:rPr>
        <w:t xml:space="preserve"> osób objętych śledztwem do domniemania niewinności.</w:t>
      </w:r>
      <w:r w:rsidR="00E24E18" w:rsidRPr="00E24E18">
        <w:rPr>
          <w:lang w:val="pl-PL"/>
        </w:rPr>
        <w:t xml:space="preserve"> Trybunał podkreślił, że tajemnica śledztwa ma</w:t>
      </w:r>
      <w:r w:rsidR="00D95B1A">
        <w:rPr>
          <w:lang w:val="pl-PL"/>
        </w:rPr>
        <w:t>,</w:t>
      </w:r>
      <w:r w:rsidR="00E24E18" w:rsidRPr="00E24E18">
        <w:rPr>
          <w:lang w:val="pl-PL"/>
        </w:rPr>
        <w:t xml:space="preserve"> </w:t>
      </w:r>
      <w:r w:rsidR="00D95B1A" w:rsidRPr="00E24E18">
        <w:rPr>
          <w:lang w:val="pl-PL"/>
        </w:rPr>
        <w:t>z jednej strony</w:t>
      </w:r>
      <w:r w:rsidR="00D95B1A">
        <w:rPr>
          <w:lang w:val="pl-PL"/>
        </w:rPr>
        <w:t>,</w:t>
      </w:r>
      <w:r w:rsidR="00D95B1A" w:rsidRPr="00E24E18">
        <w:rPr>
          <w:lang w:val="pl-PL"/>
        </w:rPr>
        <w:t xml:space="preserve"> </w:t>
      </w:r>
      <w:r w:rsidR="00E24E18" w:rsidRPr="00E24E18">
        <w:rPr>
          <w:lang w:val="pl-PL"/>
        </w:rPr>
        <w:t>zapewniać ochronę interesów postępowania karnego przed ryzykiem zmowy i sfałszowania lub zniszczenia dowodów, a z drugiej strony,</w:t>
      </w:r>
      <w:r w:rsidR="00CE570D">
        <w:rPr>
          <w:lang w:val="pl-PL"/>
        </w:rPr>
        <w:t xml:space="preserve"> ochronę </w:t>
      </w:r>
      <w:r w:rsidR="00E24E18" w:rsidRPr="00E24E18">
        <w:rPr>
          <w:lang w:val="pl-PL"/>
        </w:rPr>
        <w:t xml:space="preserve">interesów oskarżonego, zwłaszcza </w:t>
      </w:r>
      <w:r w:rsidR="00D95B1A">
        <w:rPr>
          <w:lang w:val="pl-PL"/>
        </w:rPr>
        <w:t xml:space="preserve">w zakresie </w:t>
      </w:r>
      <w:r w:rsidR="00E24E18" w:rsidRPr="00E24E18">
        <w:rPr>
          <w:lang w:val="pl-PL"/>
        </w:rPr>
        <w:t>domniemania niewinności, a bardziej ogólnie</w:t>
      </w:r>
      <w:r w:rsidR="00E24E18" w:rsidRPr="00DE4206">
        <w:rPr>
          <w:lang w:val="pl-PL"/>
        </w:rPr>
        <w:t>, jego</w:t>
      </w:r>
      <w:r w:rsidR="00DE4206" w:rsidRPr="00DE4206">
        <w:rPr>
          <w:lang w:val="pl-PL"/>
        </w:rPr>
        <w:t xml:space="preserve"> relacji i interesów osobistych</w:t>
      </w:r>
      <w:r w:rsidR="00E24E18" w:rsidRPr="00C76B8C">
        <w:rPr>
          <w:lang w:val="pl-PL"/>
        </w:rPr>
        <w:t>.</w:t>
      </w:r>
      <w:r w:rsidR="00E24E18" w:rsidRPr="00E24E18">
        <w:rPr>
          <w:lang w:val="pl-PL"/>
        </w:rPr>
        <w:t xml:space="preserve"> Tajemnica ta jest również uzasadniona </w:t>
      </w:r>
      <w:r w:rsidR="00E24E18" w:rsidRPr="00AD5DA5">
        <w:rPr>
          <w:lang w:val="pl-PL"/>
        </w:rPr>
        <w:t xml:space="preserve">potrzebą ochrony procesu </w:t>
      </w:r>
      <w:r w:rsidR="00AD5DA5" w:rsidRPr="00AD5DA5">
        <w:rPr>
          <w:lang w:val="pl-PL"/>
        </w:rPr>
        <w:t xml:space="preserve">kształtowania opinii </w:t>
      </w:r>
      <w:r w:rsidR="00E24E18" w:rsidRPr="00AD5DA5">
        <w:rPr>
          <w:lang w:val="pl-PL"/>
        </w:rPr>
        <w:t>i procesu decyzyjnego organów wymiaru sprawiedliwości.</w:t>
      </w:r>
    </w:p>
    <w:p w14:paraId="7B0045BE" w14:textId="77777777" w:rsidR="00E24E18" w:rsidRP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lastRenderedPageBreak/>
        <w:t>Trybunał zaznaczył, że nawet jeśli zakwestionowany artykuł nie wskazywał bezpośrednio na umyślność czynu oskarżonego,</w:t>
      </w:r>
      <w:r w:rsidR="00A94563">
        <w:rPr>
          <w:lang w:val="pl-PL"/>
        </w:rPr>
        <w:t xml:space="preserve"> został on jednak sformułowany w taki sposób, że przedstawiał</w:t>
      </w:r>
      <w:r w:rsidRPr="00E24E18">
        <w:rPr>
          <w:lang w:val="pl-PL"/>
        </w:rPr>
        <w:t xml:space="preserve"> oskarżonego w bardzo negatywnym świetle</w:t>
      </w:r>
      <w:r w:rsidR="005C5579">
        <w:rPr>
          <w:lang w:val="pl-PL"/>
        </w:rPr>
        <w:t>,</w:t>
      </w:r>
      <w:r w:rsidRPr="00E24E18">
        <w:rPr>
          <w:lang w:val="pl-PL"/>
        </w:rPr>
        <w:t xml:space="preserve"> podkreślając pewne niepokojące cechy jego osobowości oraz zaznaczając, że oskarżony robił „wszystko co w jego mocy, </w:t>
      </w:r>
      <w:r w:rsidRPr="00E700B3">
        <w:rPr>
          <w:lang w:val="pl-PL"/>
        </w:rPr>
        <w:t>aby</w:t>
      </w:r>
      <w:r w:rsidR="00E700B3" w:rsidRPr="009F2491">
        <w:rPr>
          <w:lang w:val="pl-PL"/>
        </w:rPr>
        <w:t xml:space="preserve"> niemożliwe było go bronić</w:t>
      </w:r>
      <w:r w:rsidRPr="00E24E18">
        <w:rPr>
          <w:lang w:val="pl-PL"/>
        </w:rPr>
        <w:t>”.</w:t>
      </w:r>
      <w:r w:rsidR="001260A2">
        <w:rPr>
          <w:lang w:val="pl-PL"/>
        </w:rPr>
        <w:t xml:space="preserve"> </w:t>
      </w:r>
      <w:r w:rsidRPr="00E24E18">
        <w:rPr>
          <w:lang w:val="pl-PL"/>
        </w:rPr>
        <w:t>Trybunał zauważył, że publikac</w:t>
      </w:r>
      <w:r w:rsidR="005C5579">
        <w:rPr>
          <w:lang w:val="pl-PL"/>
        </w:rPr>
        <w:t>ja artykułu o takim charakterze</w:t>
      </w:r>
      <w:r w:rsidRPr="00E24E18">
        <w:rPr>
          <w:lang w:val="pl-PL"/>
        </w:rPr>
        <w:t xml:space="preserve"> w czasie</w:t>
      </w:r>
      <w:r w:rsidR="005C5579">
        <w:rPr>
          <w:lang w:val="pl-PL"/>
        </w:rPr>
        <w:t>,</w:t>
      </w:r>
      <w:r w:rsidRPr="00E24E18">
        <w:rPr>
          <w:lang w:val="pl-PL"/>
        </w:rPr>
        <w:t xml:space="preserve"> kiedy śledztwo w sprawie było w toku, wiązała się z </w:t>
      </w:r>
      <w:r w:rsidR="002D22A7">
        <w:rPr>
          <w:lang w:val="pl-PL"/>
        </w:rPr>
        <w:t xml:space="preserve">nieodłącznym </w:t>
      </w:r>
      <w:r w:rsidRPr="00E24E18">
        <w:rPr>
          <w:lang w:val="pl-PL"/>
        </w:rPr>
        <w:t xml:space="preserve">ryzykiem </w:t>
      </w:r>
      <w:r w:rsidR="005C5579">
        <w:rPr>
          <w:lang w:val="pl-PL"/>
        </w:rPr>
        <w:t xml:space="preserve">wywarcia </w:t>
      </w:r>
      <w:r w:rsidRPr="00E24E18">
        <w:rPr>
          <w:lang w:val="pl-PL"/>
        </w:rPr>
        <w:t xml:space="preserve">wpływu na przebieg postępowania, mogąc </w:t>
      </w:r>
      <w:r w:rsidR="002D22A7" w:rsidRPr="00E24E18">
        <w:rPr>
          <w:lang w:val="pl-PL"/>
        </w:rPr>
        <w:t xml:space="preserve">potencjalnie </w:t>
      </w:r>
      <w:r w:rsidRPr="00E24E18">
        <w:rPr>
          <w:lang w:val="pl-PL"/>
        </w:rPr>
        <w:t>wpłynąć na pracę sędziego śledczego, decyzję obrońców oskarżonego, stanowiska stron domagających się odszkodowania, czy obiektywizm s</w:t>
      </w:r>
      <w:r w:rsidR="00CE570D">
        <w:rPr>
          <w:lang w:val="pl-PL"/>
        </w:rPr>
        <w:t>kładu</w:t>
      </w:r>
      <w:r w:rsidR="005C5579" w:rsidRPr="005C5579">
        <w:rPr>
          <w:lang w:val="pl-PL"/>
        </w:rPr>
        <w:t xml:space="preserve"> </w:t>
      </w:r>
      <w:r w:rsidR="005C5579" w:rsidRPr="00E24E18">
        <w:rPr>
          <w:lang w:val="pl-PL"/>
        </w:rPr>
        <w:t>orzekającego</w:t>
      </w:r>
      <w:r w:rsidRPr="00E24E18">
        <w:rPr>
          <w:lang w:val="pl-PL"/>
        </w:rPr>
        <w:t xml:space="preserve">. </w:t>
      </w:r>
    </w:p>
    <w:p w14:paraId="548083EE" w14:textId="73C9A291" w:rsidR="00E24E18" w:rsidRPr="00E24E18" w:rsidRDefault="00E24E18" w:rsidP="00B75FA4">
      <w:pPr>
        <w:spacing w:after="120" w:line="240" w:lineRule="auto"/>
        <w:jc w:val="both"/>
        <w:rPr>
          <w:lang w:val="pl-PL"/>
        </w:rPr>
      </w:pPr>
      <w:r w:rsidRPr="00E24E18">
        <w:rPr>
          <w:lang w:val="pl-PL"/>
        </w:rPr>
        <w:t xml:space="preserve">Trybunał zaznaczył, że nie można oczekiwać od </w:t>
      </w:r>
      <w:r w:rsidR="000B5D2B" w:rsidRPr="00E24E18">
        <w:rPr>
          <w:lang w:val="pl-PL"/>
        </w:rPr>
        <w:t>rządu</w:t>
      </w:r>
      <w:r w:rsidRPr="00E24E18">
        <w:rPr>
          <w:lang w:val="pl-PL"/>
        </w:rPr>
        <w:t xml:space="preserve">, że przedstawi </w:t>
      </w:r>
      <w:r w:rsidRPr="00E24E18">
        <w:rPr>
          <w:i/>
          <w:lang w:val="pl-PL"/>
        </w:rPr>
        <w:t>ex post facto</w:t>
      </w:r>
      <w:r w:rsidRPr="00E24E18">
        <w:rPr>
          <w:lang w:val="pl-PL"/>
        </w:rPr>
        <w:t xml:space="preserve"> dowód, że publikacja zakwestionowanego artykułu faktycznie wpłynęła na przebieg post</w:t>
      </w:r>
      <w:r w:rsidR="00820690">
        <w:rPr>
          <w:lang w:val="pl-PL"/>
        </w:rPr>
        <w:t>ę</w:t>
      </w:r>
      <w:r w:rsidRPr="00E24E18">
        <w:rPr>
          <w:lang w:val="pl-PL"/>
        </w:rPr>
        <w:t xml:space="preserve">powania sądowego. </w:t>
      </w:r>
      <w:r w:rsidR="0055336D">
        <w:rPr>
          <w:lang w:val="pl-PL"/>
        </w:rPr>
        <w:t>Samo r</w:t>
      </w:r>
      <w:r w:rsidRPr="00E24E18">
        <w:rPr>
          <w:lang w:val="pl-PL"/>
        </w:rPr>
        <w:t>yzyko ewentualnego wpływu na przebieg post</w:t>
      </w:r>
      <w:r w:rsidR="00820690">
        <w:rPr>
          <w:lang w:val="pl-PL"/>
        </w:rPr>
        <w:t>ę</w:t>
      </w:r>
      <w:r w:rsidRPr="00E24E18">
        <w:rPr>
          <w:lang w:val="pl-PL"/>
        </w:rPr>
        <w:t xml:space="preserve">powania uzasadnia przyjęcie przez władze krajowe </w:t>
      </w:r>
      <w:r w:rsidRPr="0055336D">
        <w:rPr>
          <w:lang w:val="pl-PL"/>
        </w:rPr>
        <w:t>środków odstraszających</w:t>
      </w:r>
      <w:r w:rsidR="005C5579" w:rsidRPr="0055336D">
        <w:rPr>
          <w:lang w:val="pl-PL"/>
        </w:rPr>
        <w:t>,</w:t>
      </w:r>
      <w:r w:rsidRPr="0055336D">
        <w:rPr>
          <w:lang w:val="pl-PL"/>
        </w:rPr>
        <w:t xml:space="preserve"> </w:t>
      </w:r>
      <w:r w:rsidR="0055336D" w:rsidRPr="0055336D">
        <w:rPr>
          <w:lang w:val="pl-PL"/>
        </w:rPr>
        <w:t>takich jak</w:t>
      </w:r>
      <w:r w:rsidRPr="0055336D">
        <w:rPr>
          <w:lang w:val="pl-PL"/>
        </w:rPr>
        <w:t xml:space="preserve"> zakaz upubliczniania</w:t>
      </w:r>
      <w:r w:rsidRPr="00E24E18">
        <w:rPr>
          <w:lang w:val="pl-PL"/>
        </w:rPr>
        <w:t xml:space="preserve"> tajnych informacji. </w:t>
      </w:r>
      <w:r w:rsidR="000D4D29">
        <w:rPr>
          <w:lang w:val="pl-PL"/>
        </w:rPr>
        <w:t>Legalność</w:t>
      </w:r>
      <w:r w:rsidRPr="00E24E18">
        <w:rPr>
          <w:lang w:val="pl-PL"/>
        </w:rPr>
        <w:t xml:space="preserve"> powyższych środków oraz </w:t>
      </w:r>
      <w:r w:rsidR="000D4D29">
        <w:rPr>
          <w:lang w:val="pl-PL"/>
        </w:rPr>
        <w:t>ich zgodność</w:t>
      </w:r>
      <w:r w:rsidRPr="00E24E18">
        <w:rPr>
          <w:lang w:val="pl-PL"/>
        </w:rPr>
        <w:t xml:space="preserve"> z Konwencją powinna być </w:t>
      </w:r>
      <w:r w:rsidR="000D4D29">
        <w:rPr>
          <w:lang w:val="pl-PL"/>
        </w:rPr>
        <w:t xml:space="preserve">oceniana w odniesieniu do </w:t>
      </w:r>
      <w:r w:rsidR="000D4D29" w:rsidRPr="000D4D29">
        <w:rPr>
          <w:lang w:val="pl-PL"/>
        </w:rPr>
        <w:t xml:space="preserve">czasu ich </w:t>
      </w:r>
      <w:r w:rsidR="005C5579" w:rsidRPr="000D4D29">
        <w:rPr>
          <w:lang w:val="pl-PL"/>
        </w:rPr>
        <w:t>zastosowania</w:t>
      </w:r>
      <w:r w:rsidRPr="000D4D29">
        <w:rPr>
          <w:lang w:val="pl-PL"/>
        </w:rPr>
        <w:t xml:space="preserve">, a nie jak </w:t>
      </w:r>
      <w:r w:rsidR="000D4D29" w:rsidRPr="000D4D29">
        <w:rPr>
          <w:lang w:val="pl-PL"/>
        </w:rPr>
        <w:t>postulował</w:t>
      </w:r>
      <w:r w:rsidRPr="000D4D29">
        <w:rPr>
          <w:lang w:val="pl-PL"/>
        </w:rPr>
        <w:t xml:space="preserve"> skarżący, </w:t>
      </w:r>
      <w:r w:rsidR="005C5579" w:rsidRPr="000D4D29">
        <w:rPr>
          <w:lang w:val="pl-PL"/>
        </w:rPr>
        <w:t xml:space="preserve">dopiero </w:t>
      </w:r>
      <w:r w:rsidRPr="000D4D29">
        <w:rPr>
          <w:lang w:val="pl-PL"/>
        </w:rPr>
        <w:t xml:space="preserve">w świetle </w:t>
      </w:r>
      <w:r w:rsidR="000D4D29" w:rsidRPr="000D4D29">
        <w:rPr>
          <w:lang w:val="pl-PL"/>
        </w:rPr>
        <w:t xml:space="preserve">późniejszych </w:t>
      </w:r>
      <w:r w:rsidRPr="000D4D29">
        <w:rPr>
          <w:lang w:val="pl-PL"/>
        </w:rPr>
        <w:t xml:space="preserve">wydarzeń </w:t>
      </w:r>
      <w:r w:rsidR="000D4D29" w:rsidRPr="000D4D29">
        <w:rPr>
          <w:lang w:val="pl-PL"/>
        </w:rPr>
        <w:t>ujawniających</w:t>
      </w:r>
      <w:r w:rsidRPr="000D4D29">
        <w:rPr>
          <w:lang w:val="pl-PL"/>
        </w:rPr>
        <w:t xml:space="preserve"> faktyczny wpływ </w:t>
      </w:r>
      <w:r w:rsidR="000D4D29" w:rsidRPr="000D4D29">
        <w:rPr>
          <w:lang w:val="pl-PL"/>
        </w:rPr>
        <w:t xml:space="preserve">publikacji </w:t>
      </w:r>
      <w:r w:rsidRPr="000D4D29">
        <w:rPr>
          <w:lang w:val="pl-PL"/>
        </w:rPr>
        <w:t>na postępowanie.</w:t>
      </w:r>
    </w:p>
    <w:p w14:paraId="61522FAE" w14:textId="77777777" w:rsidR="00E24E18" w:rsidRPr="00E24E18" w:rsidRDefault="001260A2" w:rsidP="00CC3138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Trybunał zgodził się z </w:t>
      </w:r>
      <w:r w:rsidR="005C5579" w:rsidRPr="00E24E18">
        <w:rPr>
          <w:lang w:val="pl-PL"/>
        </w:rPr>
        <w:t>Sąd</w:t>
      </w:r>
      <w:r>
        <w:rPr>
          <w:lang w:val="pl-PL"/>
        </w:rPr>
        <w:t>em</w:t>
      </w:r>
      <w:r w:rsidR="005C5579" w:rsidRPr="00E24E18">
        <w:rPr>
          <w:lang w:val="pl-PL"/>
        </w:rPr>
        <w:t xml:space="preserve"> </w:t>
      </w:r>
      <w:r w:rsidR="00E24E18" w:rsidRPr="00E24E18">
        <w:rPr>
          <w:lang w:val="pl-PL"/>
        </w:rPr>
        <w:t>Federalny</w:t>
      </w:r>
      <w:r>
        <w:rPr>
          <w:lang w:val="pl-PL"/>
        </w:rPr>
        <w:t>m</w:t>
      </w:r>
      <w:r w:rsidR="00A94563">
        <w:rPr>
          <w:lang w:val="pl-PL"/>
        </w:rPr>
        <w:t>,</w:t>
      </w:r>
      <w:r w:rsidR="00E24E18" w:rsidRPr="00E24E18">
        <w:rPr>
          <w:lang w:val="pl-PL"/>
        </w:rPr>
        <w:t xml:space="preserve"> że protokoły przesłuchań i korespondencja oskarżonego </w:t>
      </w:r>
      <w:r w:rsidR="00E24E18" w:rsidRPr="00384223">
        <w:rPr>
          <w:lang w:val="pl-PL"/>
        </w:rPr>
        <w:t xml:space="preserve">były </w:t>
      </w:r>
      <w:r w:rsidR="000D4D29" w:rsidRPr="00384223">
        <w:rPr>
          <w:lang w:val="pl-PL"/>
        </w:rPr>
        <w:t>przedmiotem</w:t>
      </w:r>
      <w:r w:rsidR="000D4D29">
        <w:rPr>
          <w:lang w:val="pl-PL"/>
        </w:rPr>
        <w:t xml:space="preserve"> publicznej dyskusji</w:t>
      </w:r>
      <w:r w:rsidR="00E24E18" w:rsidRPr="00E24E18">
        <w:rPr>
          <w:lang w:val="pl-PL"/>
        </w:rPr>
        <w:t xml:space="preserve"> przed zakończeniem śledztwa i w </w:t>
      </w:r>
      <w:r w:rsidR="000D4D29">
        <w:rPr>
          <w:lang w:val="pl-PL"/>
        </w:rPr>
        <w:t xml:space="preserve">sposób wyrwany z </w:t>
      </w:r>
      <w:r w:rsidR="00E24E18" w:rsidRPr="00E24E18">
        <w:rPr>
          <w:lang w:val="pl-PL"/>
        </w:rPr>
        <w:t xml:space="preserve">kontekstu, </w:t>
      </w:r>
      <w:r w:rsidR="000D4D29">
        <w:rPr>
          <w:lang w:val="pl-PL"/>
        </w:rPr>
        <w:t>mogąc</w:t>
      </w:r>
      <w:r w:rsidR="00E24E18" w:rsidRPr="00E24E18">
        <w:rPr>
          <w:lang w:val="pl-PL"/>
        </w:rPr>
        <w:t xml:space="preserve"> mieć wpływ na decyzje sędziego śledczego i sądu orzekającego. </w:t>
      </w:r>
    </w:p>
    <w:p w14:paraId="28FC0778" w14:textId="77777777" w:rsidR="008463F8" w:rsidRDefault="008D0633" w:rsidP="008D0633">
      <w:pPr>
        <w:pStyle w:val="Akapitzlist"/>
        <w:spacing w:after="120" w:line="240" w:lineRule="auto"/>
        <w:ind w:left="0"/>
        <w:contextualSpacing w:val="0"/>
        <w:jc w:val="both"/>
        <w:rPr>
          <w:lang w:val="pl-PL"/>
        </w:rPr>
      </w:pPr>
      <w:r w:rsidRPr="008D0633">
        <w:rPr>
          <w:lang w:val="pl-PL"/>
        </w:rPr>
        <w:t>5)</w:t>
      </w:r>
      <w:r>
        <w:rPr>
          <w:b/>
          <w:lang w:val="pl-PL"/>
        </w:rPr>
        <w:t xml:space="preserve"> </w:t>
      </w:r>
      <w:r w:rsidR="00A94563" w:rsidRPr="00F22DEF">
        <w:rPr>
          <w:b/>
          <w:i/>
          <w:lang w:val="pl-PL"/>
        </w:rPr>
        <w:t>Na</w:t>
      </w:r>
      <w:r w:rsidR="00A94563">
        <w:rPr>
          <w:b/>
          <w:i/>
          <w:lang w:val="pl-PL"/>
        </w:rPr>
        <w:t>ruszenie</w:t>
      </w:r>
      <w:r w:rsidR="00E24E18" w:rsidRPr="006F189B">
        <w:rPr>
          <w:b/>
          <w:i/>
          <w:lang w:val="pl-PL"/>
        </w:rPr>
        <w:t xml:space="preserve"> prawa oskarżonego do </w:t>
      </w:r>
      <w:r w:rsidRPr="006F189B">
        <w:rPr>
          <w:b/>
          <w:i/>
          <w:lang w:val="pl-PL"/>
        </w:rPr>
        <w:t xml:space="preserve">poszanowania </w:t>
      </w:r>
      <w:r w:rsidR="00E24E18" w:rsidRPr="006F189B">
        <w:rPr>
          <w:b/>
          <w:i/>
          <w:lang w:val="pl-PL"/>
        </w:rPr>
        <w:t>życia prywatnego</w:t>
      </w:r>
      <w:r w:rsidR="00E24E18" w:rsidRPr="008D0633">
        <w:rPr>
          <w:lang w:val="pl-PL"/>
        </w:rPr>
        <w:t xml:space="preserve"> – Trybunał </w:t>
      </w:r>
      <w:r w:rsidR="00F22DEF">
        <w:rPr>
          <w:lang w:val="pl-PL"/>
        </w:rPr>
        <w:t>przypomniał, że z art. 8 Konwencji, chroniącego prawo do poszanowania życia prywatnego, mogą wynikać pewne obowiązki pozytywne państw</w:t>
      </w:r>
      <w:r w:rsidR="00CD5D88">
        <w:rPr>
          <w:lang w:val="pl-PL"/>
        </w:rPr>
        <w:t>.</w:t>
      </w:r>
      <w:r w:rsidR="00F22DEF">
        <w:rPr>
          <w:lang w:val="pl-PL"/>
        </w:rPr>
        <w:t xml:space="preserve"> </w:t>
      </w:r>
      <w:r w:rsidR="00CD5D88">
        <w:rPr>
          <w:lang w:val="pl-PL"/>
        </w:rPr>
        <w:t xml:space="preserve">W </w:t>
      </w:r>
      <w:r w:rsidR="00F22DEF">
        <w:rPr>
          <w:lang w:val="pl-PL"/>
        </w:rPr>
        <w:t xml:space="preserve">celu ich realizacji państwa mogą </w:t>
      </w:r>
      <w:r w:rsidR="00CD5D88">
        <w:rPr>
          <w:lang w:val="pl-PL"/>
        </w:rPr>
        <w:t xml:space="preserve">też </w:t>
      </w:r>
      <w:r w:rsidR="008463F8">
        <w:rPr>
          <w:lang w:val="pl-PL"/>
        </w:rPr>
        <w:t>być zmuszone</w:t>
      </w:r>
      <w:r w:rsidR="00CD5D88">
        <w:rPr>
          <w:lang w:val="pl-PL"/>
        </w:rPr>
        <w:t xml:space="preserve">, by </w:t>
      </w:r>
      <w:r w:rsidR="00F22DEF">
        <w:rPr>
          <w:lang w:val="pl-PL"/>
        </w:rPr>
        <w:t xml:space="preserve">ograniczyć </w:t>
      </w:r>
      <w:r w:rsidR="00CD5D88">
        <w:rPr>
          <w:lang w:val="pl-PL"/>
        </w:rPr>
        <w:t xml:space="preserve">do pewnego stopnia </w:t>
      </w:r>
      <w:r w:rsidR="00F22DEF">
        <w:rPr>
          <w:lang w:val="pl-PL"/>
        </w:rPr>
        <w:t>praw</w:t>
      </w:r>
      <w:r w:rsidR="004C6DE4">
        <w:rPr>
          <w:lang w:val="pl-PL"/>
        </w:rPr>
        <w:t>o</w:t>
      </w:r>
      <w:r w:rsidR="00F22DEF">
        <w:rPr>
          <w:lang w:val="pl-PL"/>
        </w:rPr>
        <w:t xml:space="preserve"> do wolności wyrażania opinii </w:t>
      </w:r>
      <w:r w:rsidR="004C6DE4">
        <w:rPr>
          <w:lang w:val="pl-PL"/>
        </w:rPr>
        <w:t xml:space="preserve">innych osób, </w:t>
      </w:r>
      <w:r w:rsidR="00F22DEF">
        <w:rPr>
          <w:lang w:val="pl-PL"/>
        </w:rPr>
        <w:t>chronione art. 10 Konwencji</w:t>
      </w:r>
      <w:r w:rsidR="004C6DE4">
        <w:rPr>
          <w:lang w:val="pl-PL"/>
        </w:rPr>
        <w:t xml:space="preserve"> – w sposób zapewniający słuszną równowagę między prawami chronionymi na podstawie art. 8 i 10 Konwencji</w:t>
      </w:r>
      <w:r w:rsidR="00F22DEF">
        <w:rPr>
          <w:lang w:val="pl-PL"/>
        </w:rPr>
        <w:t xml:space="preserve">. </w:t>
      </w:r>
      <w:r w:rsidR="00F22DEF" w:rsidRPr="00F22DEF">
        <w:rPr>
          <w:lang w:val="pl-PL"/>
        </w:rPr>
        <w:t xml:space="preserve">W sprawie </w:t>
      </w:r>
      <w:r w:rsidR="00F22DEF" w:rsidRPr="00CD5D88">
        <w:rPr>
          <w:i/>
          <w:lang w:val="pl-PL"/>
        </w:rPr>
        <w:t>Craxi p. Włochom (nr 2)</w:t>
      </w:r>
      <w:r w:rsidR="00F22DEF" w:rsidRPr="00F22DEF">
        <w:rPr>
          <w:lang w:val="pl-PL"/>
        </w:rPr>
        <w:t xml:space="preserve"> (skarga nr 25337/94, wyrok z 17 lipca 2003 r., § 73) Trybunał uznał, że na władzach ciążył nie tylko negatywny obowiązek nieujawniania świado</w:t>
      </w:r>
      <w:r w:rsidR="00F22DEF">
        <w:rPr>
          <w:lang w:val="pl-PL"/>
        </w:rPr>
        <w:t>m</w:t>
      </w:r>
      <w:r w:rsidR="00F22DEF" w:rsidRPr="00F22DEF">
        <w:rPr>
          <w:lang w:val="pl-PL"/>
        </w:rPr>
        <w:t xml:space="preserve">ie informacji chronionej art. 8, ale że powinny one także podjąć kroki w celu zapewnienia skutecznej ochrony prawa oskarżonego do poszanowania jego korespondencji. </w:t>
      </w:r>
    </w:p>
    <w:p w14:paraId="67B75797" w14:textId="77777777" w:rsidR="008D0633" w:rsidRDefault="00F22DEF" w:rsidP="008D0633">
      <w:pPr>
        <w:pStyle w:val="Akapitzlist"/>
        <w:spacing w:after="120" w:line="240" w:lineRule="auto"/>
        <w:ind w:left="0"/>
        <w:contextualSpacing w:val="0"/>
        <w:jc w:val="both"/>
        <w:rPr>
          <w:lang w:val="pl-PL"/>
        </w:rPr>
      </w:pPr>
      <w:r>
        <w:rPr>
          <w:lang w:val="pl-PL"/>
        </w:rPr>
        <w:t>W efekcie</w:t>
      </w:r>
      <w:r w:rsidR="004C6DE4">
        <w:rPr>
          <w:lang w:val="pl-PL"/>
        </w:rPr>
        <w:t>, w obecnej sprawie</w:t>
      </w:r>
      <w:r>
        <w:rPr>
          <w:lang w:val="pl-PL"/>
        </w:rPr>
        <w:t xml:space="preserve"> Trybunał</w:t>
      </w:r>
      <w:r w:rsidRPr="00F22DEF">
        <w:rPr>
          <w:lang w:val="pl-PL"/>
        </w:rPr>
        <w:t xml:space="preserve"> </w:t>
      </w:r>
      <w:r>
        <w:rPr>
          <w:lang w:val="pl-PL"/>
        </w:rPr>
        <w:t>s</w:t>
      </w:r>
      <w:r w:rsidR="00E24E18" w:rsidRPr="008D0633">
        <w:rPr>
          <w:lang w:val="pl-PL"/>
        </w:rPr>
        <w:t xml:space="preserve">twierdził, że postępowanie karne przeciwko skarżącemu było zgodne z pozytywnym obowiązkiem państwa </w:t>
      </w:r>
      <w:r w:rsidR="008D0633" w:rsidRPr="008D0633">
        <w:rPr>
          <w:lang w:val="pl-PL"/>
        </w:rPr>
        <w:t xml:space="preserve">zapewnienia </w:t>
      </w:r>
      <w:r w:rsidR="00287C8D">
        <w:rPr>
          <w:lang w:val="pl-PL"/>
        </w:rPr>
        <w:t xml:space="preserve">prawa do </w:t>
      </w:r>
      <w:r w:rsidR="008D0633" w:rsidRPr="008D0633">
        <w:rPr>
          <w:lang w:val="pl-PL"/>
        </w:rPr>
        <w:t xml:space="preserve">poszanowania </w:t>
      </w:r>
      <w:r w:rsidR="00E24E18" w:rsidRPr="008D0633">
        <w:rPr>
          <w:lang w:val="pl-PL"/>
        </w:rPr>
        <w:t>życia prywatnego oskarżonego na mocy art. 8 Konwencji.</w:t>
      </w:r>
      <w:r w:rsidR="008D0633" w:rsidRPr="008D0633">
        <w:rPr>
          <w:lang w:val="pl-PL"/>
        </w:rPr>
        <w:t xml:space="preserve"> </w:t>
      </w:r>
      <w:r w:rsidR="00E24E18" w:rsidRPr="008D0633">
        <w:rPr>
          <w:lang w:val="pl-PL"/>
        </w:rPr>
        <w:t>Trybunał stwierdził, że informacje ujawnione przez skarżącego miały charakter bardzo osobisty, a nawet dotyczyły informacji medycznej oskarżonego. Jak podkreślił Trybunał</w:t>
      </w:r>
      <w:r w:rsidR="008D0633" w:rsidRPr="008D0633">
        <w:rPr>
          <w:lang w:val="pl-PL"/>
        </w:rPr>
        <w:t>,</w:t>
      </w:r>
      <w:r w:rsidR="00E24E18" w:rsidRPr="008D0633">
        <w:rPr>
          <w:lang w:val="pl-PL"/>
        </w:rPr>
        <w:t xml:space="preserve"> informacje tego typu zasługują na najwyższą ochronę na podstawie art. 8 Konwencji. Było to szczególnie ważne, ponieważ oskarżony nie był znany publicznie, a sam fakt, że toczyło się przeciwko niemu postępowanie karne, chociaż</w:t>
      </w:r>
      <w:r w:rsidR="00D86935">
        <w:rPr>
          <w:lang w:val="pl-PL"/>
        </w:rPr>
        <w:t>by</w:t>
      </w:r>
      <w:r w:rsidR="00E24E18" w:rsidRPr="008D0633">
        <w:rPr>
          <w:lang w:val="pl-PL"/>
        </w:rPr>
        <w:t xml:space="preserve"> o bardzo poważne przestępstwo, nie usprawiedliwiał traktowania go jako osoby publicznej dobrowolnie wystawiającej się na uwagę publiczną.</w:t>
      </w:r>
      <w:r w:rsidR="008D0633">
        <w:rPr>
          <w:lang w:val="pl-PL"/>
        </w:rPr>
        <w:t xml:space="preserve"> </w:t>
      </w:r>
    </w:p>
    <w:p w14:paraId="7FA82341" w14:textId="77777777" w:rsidR="00E24E18" w:rsidRPr="008D0633" w:rsidRDefault="00A049CB" w:rsidP="008D0633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Fakt,</w:t>
      </w:r>
      <w:r w:rsidR="00F22DEF">
        <w:rPr>
          <w:lang w:val="pl-PL"/>
        </w:rPr>
        <w:t xml:space="preserve"> </w:t>
      </w:r>
      <w:r>
        <w:rPr>
          <w:lang w:val="pl-PL"/>
        </w:rPr>
        <w:t>ż</w:t>
      </w:r>
      <w:r w:rsidR="00F22DEF">
        <w:rPr>
          <w:lang w:val="pl-PL"/>
        </w:rPr>
        <w:t xml:space="preserve">e </w:t>
      </w:r>
      <w:r w:rsidR="008463F8">
        <w:rPr>
          <w:lang w:val="pl-PL"/>
        </w:rPr>
        <w:t>oskarżony dysponuje</w:t>
      </w:r>
      <w:r>
        <w:rPr>
          <w:lang w:val="pl-PL"/>
        </w:rPr>
        <w:t xml:space="preserve"> możliwością skorzystania z </w:t>
      </w:r>
      <w:r w:rsidR="00F22DEF">
        <w:rPr>
          <w:lang w:val="pl-PL"/>
        </w:rPr>
        <w:t>cywilnoprawn</w:t>
      </w:r>
      <w:r>
        <w:rPr>
          <w:lang w:val="pl-PL"/>
        </w:rPr>
        <w:t>ych</w:t>
      </w:r>
      <w:r w:rsidR="00F22DEF">
        <w:rPr>
          <w:lang w:val="pl-PL"/>
        </w:rPr>
        <w:t xml:space="preserve"> środk</w:t>
      </w:r>
      <w:r>
        <w:rPr>
          <w:lang w:val="pl-PL"/>
        </w:rPr>
        <w:t>ów</w:t>
      </w:r>
      <w:r w:rsidR="00F22DEF">
        <w:rPr>
          <w:lang w:val="pl-PL"/>
        </w:rPr>
        <w:t xml:space="preserve"> ochrony jego prawa do poszanowania życia prywatnego</w:t>
      </w:r>
      <w:r>
        <w:rPr>
          <w:lang w:val="pl-PL"/>
        </w:rPr>
        <w:t xml:space="preserve"> przeciwko dziennikarzowi, sam</w:t>
      </w:r>
      <w:r w:rsidR="00F22DEF">
        <w:rPr>
          <w:lang w:val="pl-PL"/>
        </w:rPr>
        <w:t xml:space="preserve"> w sobie nie zwalnia państw z powyższego obowiązku pozytywnego. W </w:t>
      </w:r>
      <w:r w:rsidR="00597346">
        <w:rPr>
          <w:lang w:val="pl-PL"/>
        </w:rPr>
        <w:t xml:space="preserve">każdym razie, w </w:t>
      </w:r>
      <w:r w:rsidR="00E24E18" w:rsidRPr="008D0633">
        <w:rPr>
          <w:lang w:val="pl-PL"/>
        </w:rPr>
        <w:t xml:space="preserve">czasie kiedy artykuł </w:t>
      </w:r>
      <w:r w:rsidR="008463F8">
        <w:rPr>
          <w:lang w:val="pl-PL"/>
        </w:rPr>
        <w:t xml:space="preserve">skarżącego </w:t>
      </w:r>
      <w:r w:rsidR="00E24E18" w:rsidRPr="008D0633">
        <w:rPr>
          <w:lang w:val="pl-PL"/>
        </w:rPr>
        <w:t xml:space="preserve">został opublikowany, oskarżony </w:t>
      </w:r>
      <w:r w:rsidR="008D0633" w:rsidRPr="008D0633">
        <w:rPr>
          <w:lang w:val="pl-PL"/>
        </w:rPr>
        <w:t xml:space="preserve">przebywał </w:t>
      </w:r>
      <w:r w:rsidR="00E24E18" w:rsidRPr="008D0633">
        <w:rPr>
          <w:lang w:val="pl-PL"/>
        </w:rPr>
        <w:t xml:space="preserve">w więzieniu, </w:t>
      </w:r>
      <w:r w:rsidR="00D86935">
        <w:rPr>
          <w:lang w:val="pl-PL"/>
        </w:rPr>
        <w:t xml:space="preserve">znajdował się </w:t>
      </w:r>
      <w:r w:rsidR="008D0633" w:rsidRPr="008D0633">
        <w:rPr>
          <w:lang w:val="pl-PL"/>
        </w:rPr>
        <w:t xml:space="preserve">zatem </w:t>
      </w:r>
      <w:r w:rsidR="00E24E18" w:rsidRPr="008D0633">
        <w:rPr>
          <w:lang w:val="pl-PL"/>
        </w:rPr>
        <w:t xml:space="preserve">w trudnym położeniu. Ponadto, w aktach sprawy </w:t>
      </w:r>
      <w:r w:rsidR="00D86935">
        <w:rPr>
          <w:lang w:val="pl-PL"/>
        </w:rPr>
        <w:t>brak jest informacji</w:t>
      </w:r>
      <w:r w:rsidR="00E24E18" w:rsidRPr="008D0633">
        <w:rPr>
          <w:lang w:val="pl-PL"/>
        </w:rPr>
        <w:t xml:space="preserve">, </w:t>
      </w:r>
      <w:r w:rsidR="00D86935">
        <w:rPr>
          <w:lang w:val="pl-PL"/>
        </w:rPr>
        <w:t xml:space="preserve">jakoby </w:t>
      </w:r>
      <w:r w:rsidR="00E24E18" w:rsidRPr="008D0633">
        <w:rPr>
          <w:lang w:val="pl-PL"/>
        </w:rPr>
        <w:t xml:space="preserve">oskarżony został poinformowany o publikacji artykułu oraz o charakterze informacji w nim zawartej. Ponadto, oskarżony najprawdopodobniej cierpiał na zaburzenia psychiczne, co zwiększało jego trudne położenie. Trybunał stwierdził, że w takich okolicznościach sprawy, nie można </w:t>
      </w:r>
      <w:r w:rsidR="008D0633" w:rsidRPr="008D0633">
        <w:rPr>
          <w:lang w:val="pl-PL"/>
        </w:rPr>
        <w:t xml:space="preserve">czynić </w:t>
      </w:r>
      <w:r w:rsidR="00D86935">
        <w:rPr>
          <w:lang w:val="pl-PL"/>
        </w:rPr>
        <w:t xml:space="preserve">władzom </w:t>
      </w:r>
      <w:r w:rsidR="008D0633" w:rsidRPr="008D0633">
        <w:rPr>
          <w:lang w:val="pl-PL"/>
        </w:rPr>
        <w:t>zarzutu z faktu</w:t>
      </w:r>
      <w:r w:rsidR="00E24E18" w:rsidRPr="008D0633">
        <w:rPr>
          <w:lang w:val="pl-PL"/>
        </w:rPr>
        <w:t xml:space="preserve">, że wypełniły swój pozytywny obowiązek </w:t>
      </w:r>
      <w:r w:rsidR="008D0633" w:rsidRPr="008D0633">
        <w:rPr>
          <w:lang w:val="pl-PL"/>
        </w:rPr>
        <w:t xml:space="preserve">zapewnienia </w:t>
      </w:r>
      <w:r w:rsidR="00E24E18" w:rsidRPr="008D0633">
        <w:rPr>
          <w:lang w:val="pl-PL"/>
        </w:rPr>
        <w:t>ochrony prawa oskarżonego do poszanowania jeg</w:t>
      </w:r>
      <w:r w:rsidR="008D0633" w:rsidRPr="008D0633">
        <w:rPr>
          <w:lang w:val="pl-PL"/>
        </w:rPr>
        <w:t>o życia prywatnego i nie czeka</w:t>
      </w:r>
      <w:r w:rsidR="00D86935">
        <w:rPr>
          <w:lang w:val="pl-PL"/>
        </w:rPr>
        <w:t>ły</w:t>
      </w:r>
      <w:r w:rsidR="00E24E18" w:rsidRPr="008D0633">
        <w:rPr>
          <w:lang w:val="pl-PL"/>
        </w:rPr>
        <w:t>, aż oskarżony sam wniesie pozew cywilny przeciwko skarżącemu</w:t>
      </w:r>
      <w:r w:rsidR="008D0633" w:rsidRPr="008D0633">
        <w:rPr>
          <w:lang w:val="pl-PL"/>
        </w:rPr>
        <w:t xml:space="preserve">, </w:t>
      </w:r>
      <w:r w:rsidR="00D86935">
        <w:rPr>
          <w:lang w:val="pl-PL"/>
        </w:rPr>
        <w:t xml:space="preserve">a </w:t>
      </w:r>
      <w:r w:rsidR="00597346">
        <w:rPr>
          <w:lang w:val="pl-PL"/>
        </w:rPr>
        <w:t>zdecydowały się przyjąć</w:t>
      </w:r>
      <w:r w:rsidR="00E24E18" w:rsidRPr="008D0633">
        <w:rPr>
          <w:lang w:val="pl-PL"/>
        </w:rPr>
        <w:t xml:space="preserve"> </w:t>
      </w:r>
      <w:r w:rsidR="00D86935" w:rsidRPr="008D0633">
        <w:rPr>
          <w:lang w:val="pl-PL"/>
        </w:rPr>
        <w:t xml:space="preserve">aktywną </w:t>
      </w:r>
      <w:r w:rsidR="00E24E18" w:rsidRPr="008D0633">
        <w:rPr>
          <w:lang w:val="pl-PL"/>
        </w:rPr>
        <w:t>p</w:t>
      </w:r>
      <w:r w:rsidR="008D0633" w:rsidRPr="008D0633">
        <w:rPr>
          <w:lang w:val="pl-PL"/>
        </w:rPr>
        <w:t>ostawę</w:t>
      </w:r>
      <w:r w:rsidR="00597346">
        <w:rPr>
          <w:lang w:val="pl-PL"/>
        </w:rPr>
        <w:t xml:space="preserve">, </w:t>
      </w:r>
      <w:r w:rsidR="008463F8">
        <w:rPr>
          <w:lang w:val="pl-PL"/>
        </w:rPr>
        <w:t>w tym</w:t>
      </w:r>
      <w:r w:rsidR="008D0633" w:rsidRPr="008D0633">
        <w:rPr>
          <w:lang w:val="pl-PL"/>
        </w:rPr>
        <w:t xml:space="preserve"> polegającą</w:t>
      </w:r>
      <w:r w:rsidR="00E24E18" w:rsidRPr="008D0633">
        <w:rPr>
          <w:lang w:val="pl-PL"/>
        </w:rPr>
        <w:t xml:space="preserve"> na ściganiu.</w:t>
      </w:r>
    </w:p>
    <w:p w14:paraId="705D67ED" w14:textId="3E52FB87" w:rsidR="00E24E18" w:rsidRPr="00DB287C" w:rsidRDefault="006F189B" w:rsidP="002B2EA8">
      <w:pPr>
        <w:pStyle w:val="Akapitzlist"/>
        <w:spacing w:after="120" w:line="240" w:lineRule="auto"/>
        <w:ind w:left="0"/>
        <w:contextualSpacing w:val="0"/>
        <w:jc w:val="both"/>
        <w:rPr>
          <w:lang w:val="pl-PL"/>
        </w:rPr>
      </w:pPr>
      <w:r w:rsidRPr="006F189B">
        <w:rPr>
          <w:lang w:val="pl-PL"/>
        </w:rPr>
        <w:t>6)</w:t>
      </w:r>
      <w:r>
        <w:rPr>
          <w:b/>
          <w:lang w:val="pl-PL"/>
        </w:rPr>
        <w:t xml:space="preserve"> </w:t>
      </w:r>
      <w:r w:rsidR="00E57356" w:rsidRPr="006730CF">
        <w:rPr>
          <w:b/>
          <w:i/>
          <w:lang w:val="pl-PL"/>
        </w:rPr>
        <w:t>Proporcjonalność nałożonej kary</w:t>
      </w:r>
      <w:r w:rsidR="00E57356">
        <w:rPr>
          <w:b/>
          <w:lang w:val="pl-PL"/>
        </w:rPr>
        <w:t xml:space="preserve"> – </w:t>
      </w:r>
      <w:r w:rsidR="00037A33">
        <w:rPr>
          <w:lang w:val="pl-PL"/>
        </w:rPr>
        <w:t>Trybunał odnotował, że ujawnienie informacji z</w:t>
      </w:r>
      <w:r w:rsidR="004C6DE4">
        <w:rPr>
          <w:lang w:val="pl-PL"/>
        </w:rPr>
        <w:t xml:space="preserve"> toczącego się śledztwa podlega</w:t>
      </w:r>
      <w:r w:rsidR="00037A33">
        <w:rPr>
          <w:lang w:val="pl-PL"/>
        </w:rPr>
        <w:t xml:space="preserve"> karze w 30 państwach R</w:t>
      </w:r>
      <w:r w:rsidR="008463F8">
        <w:rPr>
          <w:lang w:val="pl-PL"/>
        </w:rPr>
        <w:t xml:space="preserve">ady </w:t>
      </w:r>
      <w:r w:rsidR="00037A33">
        <w:rPr>
          <w:lang w:val="pl-PL"/>
        </w:rPr>
        <w:t>E</w:t>
      </w:r>
      <w:r w:rsidR="008463F8">
        <w:rPr>
          <w:lang w:val="pl-PL"/>
        </w:rPr>
        <w:t>uropy</w:t>
      </w:r>
      <w:r w:rsidR="00037A33">
        <w:rPr>
          <w:lang w:val="pl-PL"/>
        </w:rPr>
        <w:t xml:space="preserve">, których regulacje </w:t>
      </w:r>
      <w:r w:rsidR="004C6DE4">
        <w:rPr>
          <w:lang w:val="pl-PL"/>
        </w:rPr>
        <w:t>zbadał</w:t>
      </w:r>
      <w:r w:rsidR="00037A33">
        <w:rPr>
          <w:lang w:val="pl-PL"/>
        </w:rPr>
        <w:t>. Choć w sprawach dotyczących wolności wyrażania opinii państwa powinny wykazać powściągliwość w uciekaniu się do postępowania karnego, z</w:t>
      </w:r>
      <w:r w:rsidR="00E24E18" w:rsidRPr="00E24E18">
        <w:rPr>
          <w:lang w:val="pl-PL"/>
        </w:rPr>
        <w:t xml:space="preserve">daniem Trybunału </w:t>
      </w:r>
      <w:r w:rsidR="00037A33">
        <w:rPr>
          <w:lang w:val="pl-PL"/>
        </w:rPr>
        <w:t xml:space="preserve">w obecnej sprawie </w:t>
      </w:r>
      <w:r w:rsidR="00E24E18" w:rsidRPr="00E24E18">
        <w:rPr>
          <w:lang w:val="pl-PL"/>
        </w:rPr>
        <w:t>post</w:t>
      </w:r>
      <w:r w:rsidR="00820690">
        <w:rPr>
          <w:lang w:val="pl-PL"/>
        </w:rPr>
        <w:t>ę</w:t>
      </w:r>
      <w:r w:rsidR="00E24E18" w:rsidRPr="00E24E18">
        <w:rPr>
          <w:lang w:val="pl-PL"/>
        </w:rPr>
        <w:t xml:space="preserve">powanie karne oraz wymierzona </w:t>
      </w:r>
      <w:r w:rsidR="00E24E18" w:rsidRPr="00E24E18">
        <w:rPr>
          <w:lang w:val="pl-PL"/>
        </w:rPr>
        <w:lastRenderedPageBreak/>
        <w:t xml:space="preserve">skarżącemu kara nie </w:t>
      </w:r>
      <w:r w:rsidR="00BF5CBD">
        <w:rPr>
          <w:lang w:val="pl-PL"/>
        </w:rPr>
        <w:t>stanowiły</w:t>
      </w:r>
      <w:r w:rsidR="00BF5CBD" w:rsidRPr="00E24E18">
        <w:rPr>
          <w:lang w:val="pl-PL"/>
        </w:rPr>
        <w:t xml:space="preserve"> </w:t>
      </w:r>
      <w:r w:rsidR="00E24E18" w:rsidRPr="00E24E18">
        <w:rPr>
          <w:lang w:val="pl-PL"/>
        </w:rPr>
        <w:t>nieproporcjonalnej ingerencji w korzystanie z prawa do wolności</w:t>
      </w:r>
      <w:r w:rsidR="00BF5CBD">
        <w:rPr>
          <w:lang w:val="pl-PL"/>
        </w:rPr>
        <w:t xml:space="preserve"> wyrażania opinii</w:t>
      </w:r>
      <w:r w:rsidR="00BF5CBD" w:rsidRPr="00E24E18">
        <w:rPr>
          <w:lang w:val="pl-PL"/>
        </w:rPr>
        <w:t xml:space="preserve">. </w:t>
      </w:r>
      <w:r w:rsidR="008463F8">
        <w:rPr>
          <w:lang w:val="pl-PL"/>
        </w:rPr>
        <w:t>S</w:t>
      </w:r>
      <w:r w:rsidR="00E24E18" w:rsidRPr="00E24E18">
        <w:rPr>
          <w:lang w:val="pl-PL"/>
        </w:rPr>
        <w:t>karżący był pierwotnie skazany na miesiąc pozbawienia wolności w zawieszeniu. Z uwagi na dobrą opinię i przeszłość skarżącego karę zami</w:t>
      </w:r>
      <w:r w:rsidR="00C0492A">
        <w:rPr>
          <w:lang w:val="pl-PL"/>
        </w:rPr>
        <w:t>eniono na grzywnę w wysokości 4.</w:t>
      </w:r>
      <w:r w:rsidR="00E24E18" w:rsidRPr="00E24E18">
        <w:rPr>
          <w:lang w:val="pl-PL"/>
        </w:rPr>
        <w:t>000 franków szwajcarskich, która została zapłacona przez pracodawcę skarżącego. Kara ta została nałożona za złamanie tajemnicy śledztwa,</w:t>
      </w:r>
      <w:r w:rsidR="002B2EA8">
        <w:rPr>
          <w:lang w:val="pl-PL"/>
        </w:rPr>
        <w:t xml:space="preserve"> a</w:t>
      </w:r>
      <w:r w:rsidR="00E24E18" w:rsidRPr="00E24E18">
        <w:rPr>
          <w:lang w:val="pl-PL"/>
        </w:rPr>
        <w:t xml:space="preserve"> </w:t>
      </w:r>
      <w:r w:rsidR="002B2EA8">
        <w:rPr>
          <w:lang w:val="pl-PL"/>
        </w:rPr>
        <w:t xml:space="preserve">jej </w:t>
      </w:r>
      <w:r w:rsidR="00E24E18" w:rsidRPr="00E24E18">
        <w:rPr>
          <w:lang w:val="pl-PL"/>
        </w:rPr>
        <w:t xml:space="preserve">celem była ochrona prawidłowego funkcjonowania wymiaru sprawiedliwości i praw oskarżonego do rzetelnego </w:t>
      </w:r>
      <w:r w:rsidR="00C0492A">
        <w:rPr>
          <w:lang w:val="pl-PL"/>
        </w:rPr>
        <w:t xml:space="preserve">procesu </w:t>
      </w:r>
      <w:r w:rsidR="00E24E18" w:rsidRPr="00E24E18">
        <w:rPr>
          <w:lang w:val="pl-PL"/>
        </w:rPr>
        <w:t xml:space="preserve">i </w:t>
      </w:r>
      <w:r w:rsidR="00C0492A">
        <w:rPr>
          <w:lang w:val="pl-PL"/>
        </w:rPr>
        <w:t xml:space="preserve">poszanowania </w:t>
      </w:r>
      <w:r w:rsidR="00E24E18" w:rsidRPr="00E24E18">
        <w:rPr>
          <w:lang w:val="pl-PL"/>
        </w:rPr>
        <w:t>jego życia prywatnego.</w:t>
      </w:r>
      <w:r w:rsidR="002B2EA8">
        <w:rPr>
          <w:lang w:val="pl-PL"/>
        </w:rPr>
        <w:t xml:space="preserve"> </w:t>
      </w:r>
      <w:r w:rsidR="00E24E18" w:rsidRPr="00DB287C">
        <w:rPr>
          <w:lang w:val="pl-PL"/>
        </w:rPr>
        <w:t xml:space="preserve">Trybunał stwierdził, że w okolicznościach przedmiotowej sprawy, nie można </w:t>
      </w:r>
      <w:r w:rsidR="002B2EA8">
        <w:rPr>
          <w:lang w:val="pl-PL"/>
        </w:rPr>
        <w:t xml:space="preserve">więc </w:t>
      </w:r>
      <w:r w:rsidR="00E24E18" w:rsidRPr="00DB287C">
        <w:rPr>
          <w:lang w:val="pl-PL"/>
        </w:rPr>
        <w:t xml:space="preserve">uznać, że orzeczona w stosunku do skarżącego kara mogła mieć efekt </w:t>
      </w:r>
      <w:r w:rsidR="00ED53FE">
        <w:rPr>
          <w:lang w:val="pl-PL"/>
        </w:rPr>
        <w:t>odstraszający w odniesieniu</w:t>
      </w:r>
      <w:r w:rsidR="00E24E18" w:rsidRPr="00DB287C">
        <w:rPr>
          <w:lang w:val="pl-PL"/>
        </w:rPr>
        <w:t xml:space="preserve"> do korzystania z wolności </w:t>
      </w:r>
      <w:r w:rsidR="00082A8B">
        <w:rPr>
          <w:lang w:val="pl-PL"/>
        </w:rPr>
        <w:t xml:space="preserve">wyrażania opinii </w:t>
      </w:r>
      <w:r w:rsidR="00E24E18" w:rsidRPr="00DB287C">
        <w:rPr>
          <w:lang w:val="pl-PL"/>
        </w:rPr>
        <w:t>przez skarżącego czy innego dziennikarza, który chciałby poinformować opinię publiczną o toczącym się post</w:t>
      </w:r>
      <w:r w:rsidR="00820690">
        <w:rPr>
          <w:lang w:val="pl-PL"/>
        </w:rPr>
        <w:t>ę</w:t>
      </w:r>
      <w:r w:rsidR="00E24E18" w:rsidRPr="00DB287C">
        <w:rPr>
          <w:lang w:val="pl-PL"/>
        </w:rPr>
        <w:t>powaniu karnym.</w:t>
      </w:r>
      <w:r w:rsidR="00321BE0">
        <w:rPr>
          <w:lang w:val="pl-PL"/>
        </w:rPr>
        <w:t xml:space="preserve"> </w:t>
      </w:r>
    </w:p>
    <w:p w14:paraId="4A68DDEB" w14:textId="77777777" w:rsidR="00037A33" w:rsidRPr="00037A33" w:rsidRDefault="00E24E18" w:rsidP="00B75FA4">
      <w:pPr>
        <w:spacing w:after="120" w:line="240" w:lineRule="auto"/>
        <w:jc w:val="both"/>
        <w:rPr>
          <w:lang w:val="pl-PL"/>
        </w:rPr>
      </w:pPr>
      <w:r w:rsidRPr="00DB287C">
        <w:rPr>
          <w:lang w:val="pl-PL"/>
        </w:rPr>
        <w:t>Biorąc pod uwagę powyższe oraz margines oceny przyznany państwom</w:t>
      </w:r>
      <w:r w:rsidR="00082A8B">
        <w:rPr>
          <w:lang w:val="pl-PL"/>
        </w:rPr>
        <w:t>,</w:t>
      </w:r>
      <w:r w:rsidRPr="00DB287C">
        <w:rPr>
          <w:lang w:val="pl-PL"/>
        </w:rPr>
        <w:t xml:space="preserve"> </w:t>
      </w:r>
      <w:r w:rsidR="00082A8B">
        <w:rPr>
          <w:lang w:val="pl-PL"/>
        </w:rPr>
        <w:t>a także</w:t>
      </w:r>
      <w:r w:rsidRPr="00DB287C">
        <w:rPr>
          <w:lang w:val="pl-PL"/>
        </w:rPr>
        <w:t xml:space="preserve"> fakt, że </w:t>
      </w:r>
      <w:r w:rsidR="00082A8B" w:rsidRPr="00DB287C">
        <w:rPr>
          <w:lang w:val="pl-PL"/>
        </w:rPr>
        <w:t>Sąd Federalny</w:t>
      </w:r>
      <w:r w:rsidRPr="00DB287C">
        <w:rPr>
          <w:lang w:val="pl-PL"/>
        </w:rPr>
        <w:t xml:space="preserve"> właściwie wyważył różne konkur</w:t>
      </w:r>
      <w:r w:rsidR="00082A8B">
        <w:rPr>
          <w:lang w:val="pl-PL"/>
        </w:rPr>
        <w:t>ujące</w:t>
      </w:r>
      <w:r w:rsidRPr="00DB287C">
        <w:rPr>
          <w:lang w:val="pl-PL"/>
        </w:rPr>
        <w:t xml:space="preserve"> ze sobą interesy</w:t>
      </w:r>
      <w:r w:rsidR="00082A8B">
        <w:rPr>
          <w:lang w:val="pl-PL"/>
        </w:rPr>
        <w:t>,</w:t>
      </w:r>
      <w:r w:rsidRPr="00DB287C">
        <w:rPr>
          <w:lang w:val="pl-PL"/>
        </w:rPr>
        <w:t xml:space="preserve"> </w:t>
      </w:r>
      <w:r w:rsidRPr="00082A8B">
        <w:rPr>
          <w:lang w:val="pl-PL"/>
        </w:rPr>
        <w:t xml:space="preserve">Trybunał orzekł </w:t>
      </w:r>
      <w:r w:rsidR="002B2EA8">
        <w:rPr>
          <w:lang w:val="pl-PL"/>
        </w:rPr>
        <w:t>większością</w:t>
      </w:r>
      <w:r w:rsidRPr="00082A8B">
        <w:rPr>
          <w:lang w:val="pl-PL"/>
        </w:rPr>
        <w:t xml:space="preserve"> 15 głos</w:t>
      </w:r>
      <w:r w:rsidR="00082A8B" w:rsidRPr="00082A8B">
        <w:rPr>
          <w:lang w:val="pl-PL"/>
        </w:rPr>
        <w:t>ów</w:t>
      </w:r>
      <w:r w:rsidRPr="00082A8B">
        <w:rPr>
          <w:lang w:val="pl-PL"/>
        </w:rPr>
        <w:t xml:space="preserve"> do 2, że nie doszło do naruszenia art. 10 Konwencji. </w:t>
      </w:r>
      <w:r w:rsidR="00037A33">
        <w:rPr>
          <w:lang w:val="pl-PL"/>
        </w:rPr>
        <w:t xml:space="preserve">Do wyroku opinie odrębne złożyli sędziowie </w:t>
      </w:r>
      <w:r w:rsidR="00037A33" w:rsidRPr="00037A33">
        <w:rPr>
          <w:lang w:val="pl-PL"/>
        </w:rPr>
        <w:t xml:space="preserve">Lopez </w:t>
      </w:r>
      <w:proofErr w:type="spellStart"/>
      <w:r w:rsidR="00037A33" w:rsidRPr="00037A33">
        <w:rPr>
          <w:lang w:val="pl-PL"/>
        </w:rPr>
        <w:t>Guerra</w:t>
      </w:r>
      <w:proofErr w:type="spellEnd"/>
      <w:r w:rsidR="00037A33" w:rsidRPr="00037A33">
        <w:rPr>
          <w:lang w:val="pl-PL"/>
        </w:rPr>
        <w:t xml:space="preserve"> </w:t>
      </w:r>
      <w:r w:rsidR="00037A33">
        <w:rPr>
          <w:lang w:val="pl-PL"/>
        </w:rPr>
        <w:t xml:space="preserve">i </w:t>
      </w:r>
      <w:proofErr w:type="spellStart"/>
      <w:r w:rsidR="00037A33" w:rsidRPr="00037A33">
        <w:rPr>
          <w:lang w:val="pl-PL"/>
        </w:rPr>
        <w:t>Yudkivska</w:t>
      </w:r>
      <w:proofErr w:type="spellEnd"/>
      <w:r w:rsidR="00FB23E7">
        <w:rPr>
          <w:lang w:val="pl-PL"/>
        </w:rPr>
        <w:t>.</w:t>
      </w:r>
      <w:r w:rsidR="00037A33">
        <w:rPr>
          <w:lang w:val="pl-PL"/>
        </w:rPr>
        <w:t xml:space="preserve"> </w:t>
      </w:r>
    </w:p>
    <w:p w14:paraId="34164CB9" w14:textId="77777777" w:rsidR="0089380F" w:rsidRDefault="005E294D" w:rsidP="00B75FA4">
      <w:pPr>
        <w:spacing w:after="120" w:line="240" w:lineRule="auto"/>
        <w:jc w:val="both"/>
        <w:rPr>
          <w:lang w:val="pl-PL"/>
        </w:rPr>
      </w:pPr>
      <w:r w:rsidRPr="001804F2">
        <w:rPr>
          <w:u w:val="single"/>
          <w:lang w:val="pl-PL"/>
        </w:rPr>
        <w:t xml:space="preserve">Znaczenie </w:t>
      </w:r>
      <w:r w:rsidR="00025A55">
        <w:rPr>
          <w:u w:val="single"/>
          <w:lang w:val="pl-PL"/>
        </w:rPr>
        <w:t xml:space="preserve">dla Polski </w:t>
      </w:r>
      <w:r w:rsidRPr="001804F2">
        <w:rPr>
          <w:u w:val="single"/>
          <w:lang w:val="pl-PL"/>
        </w:rPr>
        <w:t>wyrok</w:t>
      </w:r>
      <w:r w:rsidR="005668F2" w:rsidRPr="001804F2">
        <w:rPr>
          <w:u w:val="single"/>
          <w:lang w:val="pl-PL"/>
        </w:rPr>
        <w:t>ów</w:t>
      </w:r>
      <w:r w:rsidRPr="001804F2">
        <w:rPr>
          <w:u w:val="single"/>
          <w:lang w:val="pl-PL"/>
        </w:rPr>
        <w:t xml:space="preserve"> </w:t>
      </w:r>
      <w:r w:rsidR="0089380F" w:rsidRPr="001804F2">
        <w:rPr>
          <w:u w:val="single"/>
          <w:lang w:val="pl-PL"/>
        </w:rPr>
        <w:t xml:space="preserve">w sprawach </w:t>
      </w:r>
      <w:proofErr w:type="spellStart"/>
      <w:r w:rsidR="0089380F" w:rsidRPr="008463F8">
        <w:rPr>
          <w:i/>
          <w:u w:val="single"/>
          <w:lang w:val="pl-PL"/>
        </w:rPr>
        <w:t>Pinto</w:t>
      </w:r>
      <w:proofErr w:type="spellEnd"/>
      <w:r w:rsidR="0089380F" w:rsidRPr="008463F8">
        <w:rPr>
          <w:i/>
          <w:u w:val="single"/>
          <w:lang w:val="pl-PL"/>
        </w:rPr>
        <w:t xml:space="preserve"> Coelho p. Portugalii (nr 2)</w:t>
      </w:r>
      <w:r w:rsidR="0089380F" w:rsidRPr="001804F2">
        <w:rPr>
          <w:u w:val="single"/>
          <w:lang w:val="pl-PL"/>
        </w:rPr>
        <w:t xml:space="preserve"> oraz </w:t>
      </w:r>
      <w:proofErr w:type="spellStart"/>
      <w:r w:rsidR="00025A55" w:rsidRPr="008463F8">
        <w:rPr>
          <w:i/>
          <w:u w:val="single"/>
          <w:lang w:val="pl-PL"/>
        </w:rPr>
        <w:t>Bédat</w:t>
      </w:r>
      <w:proofErr w:type="spellEnd"/>
      <w:r w:rsidR="00025A55" w:rsidRPr="008463F8">
        <w:rPr>
          <w:i/>
          <w:u w:val="single"/>
          <w:lang w:val="pl-PL"/>
        </w:rPr>
        <w:t xml:space="preserve"> p. Szwajcarii</w:t>
      </w:r>
      <w:r w:rsidR="00025A55" w:rsidRPr="00025A55">
        <w:rPr>
          <w:u w:val="single"/>
          <w:lang w:val="pl-PL"/>
        </w:rPr>
        <w:t xml:space="preserve"> </w:t>
      </w:r>
      <w:r w:rsidRPr="001804F2">
        <w:rPr>
          <w:lang w:val="pl-PL"/>
        </w:rPr>
        <w:t>–</w:t>
      </w:r>
      <w:r>
        <w:rPr>
          <w:lang w:val="pl-PL"/>
        </w:rPr>
        <w:t xml:space="preserve"> </w:t>
      </w:r>
      <w:r w:rsidR="0089380F">
        <w:rPr>
          <w:lang w:val="pl-PL"/>
        </w:rPr>
        <w:t xml:space="preserve">Oba wyroki dotyczą pociągnięcia do odpowiedzialności karnej dziennikarzy za ujawnienie materiałów </w:t>
      </w:r>
      <w:r w:rsidR="00B759CB">
        <w:rPr>
          <w:lang w:val="pl-PL"/>
        </w:rPr>
        <w:t xml:space="preserve">z </w:t>
      </w:r>
      <w:r w:rsidR="0089380F">
        <w:rPr>
          <w:lang w:val="pl-PL"/>
        </w:rPr>
        <w:t xml:space="preserve">postępowań karnych: w pierwszej sprawie po zakończeniu postępowania, w drugiej – w trakcie toczącego się śledztwa. </w:t>
      </w:r>
      <w:r w:rsidR="00B759CB">
        <w:rPr>
          <w:lang w:val="pl-PL"/>
        </w:rPr>
        <w:t xml:space="preserve">W pierwszej ze spraw Trybunał uznał ograniczenia nałożone na wolność wyrażania opinii za nieproporcjonalne, w drugiej zaś za zgodne z Konwencją. </w:t>
      </w:r>
    </w:p>
    <w:p w14:paraId="568A3291" w14:textId="10882D55" w:rsidR="00F6795D" w:rsidRDefault="008463F8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Warto zwrócić uwagę na w</w:t>
      </w:r>
      <w:r w:rsidR="00E24E18" w:rsidRPr="00E24E18">
        <w:rPr>
          <w:lang w:val="pl-PL"/>
        </w:rPr>
        <w:t xml:space="preserve">yrok Wielkiej Izby Trybunału </w:t>
      </w:r>
      <w:proofErr w:type="spellStart"/>
      <w:r w:rsidR="00B759CB">
        <w:rPr>
          <w:lang w:val="pl-PL"/>
        </w:rPr>
        <w:t>ws</w:t>
      </w:r>
      <w:proofErr w:type="spellEnd"/>
      <w:r w:rsidR="00B759CB">
        <w:rPr>
          <w:lang w:val="pl-PL"/>
        </w:rPr>
        <w:t xml:space="preserve">. </w:t>
      </w:r>
      <w:proofErr w:type="spellStart"/>
      <w:r w:rsidR="00025A55" w:rsidRPr="00025A55">
        <w:rPr>
          <w:i/>
          <w:lang w:val="pl-PL"/>
        </w:rPr>
        <w:t>Bédat</w:t>
      </w:r>
      <w:proofErr w:type="spellEnd"/>
      <w:r>
        <w:rPr>
          <w:i/>
          <w:lang w:val="pl-PL"/>
        </w:rPr>
        <w:t xml:space="preserve">, </w:t>
      </w:r>
      <w:r w:rsidRPr="008463F8">
        <w:rPr>
          <w:lang w:val="pl-PL"/>
        </w:rPr>
        <w:t>który</w:t>
      </w:r>
      <w:r w:rsidR="00025A55" w:rsidRPr="00025A55">
        <w:rPr>
          <w:i/>
          <w:lang w:val="pl-PL"/>
        </w:rPr>
        <w:t xml:space="preserve"> </w:t>
      </w:r>
      <w:r>
        <w:rPr>
          <w:lang w:val="pl-PL"/>
        </w:rPr>
        <w:t>wymienia</w:t>
      </w:r>
      <w:r w:rsidR="00E24E18" w:rsidRPr="00E24E18">
        <w:rPr>
          <w:lang w:val="pl-PL"/>
        </w:rPr>
        <w:t xml:space="preserve"> </w:t>
      </w:r>
      <w:r w:rsidR="00A22A34">
        <w:rPr>
          <w:lang w:val="pl-PL"/>
        </w:rPr>
        <w:t xml:space="preserve">szczegółowe </w:t>
      </w:r>
      <w:r w:rsidR="00E24E18" w:rsidRPr="00E24E18">
        <w:rPr>
          <w:lang w:val="pl-PL"/>
        </w:rPr>
        <w:t xml:space="preserve">kryteria, które powinny być </w:t>
      </w:r>
      <w:r w:rsidR="00A22A34">
        <w:rPr>
          <w:lang w:val="pl-PL"/>
        </w:rPr>
        <w:t>za</w:t>
      </w:r>
      <w:r w:rsidR="00E24E18" w:rsidRPr="00E24E18">
        <w:rPr>
          <w:lang w:val="pl-PL"/>
        </w:rPr>
        <w:t xml:space="preserve">stosowane przez organy krajowe w podobnych </w:t>
      </w:r>
      <w:r w:rsidR="004E2039">
        <w:rPr>
          <w:lang w:val="pl-PL"/>
        </w:rPr>
        <w:t xml:space="preserve">przypadkach </w:t>
      </w:r>
      <w:r w:rsidR="000708DC">
        <w:rPr>
          <w:lang w:val="pl-PL"/>
        </w:rPr>
        <w:t xml:space="preserve">wymagających </w:t>
      </w:r>
      <w:r w:rsidR="00A22A34">
        <w:rPr>
          <w:lang w:val="pl-PL"/>
        </w:rPr>
        <w:t xml:space="preserve">oceny </w:t>
      </w:r>
      <w:r w:rsidR="00E24E18" w:rsidRPr="00E24E18">
        <w:rPr>
          <w:lang w:val="pl-PL"/>
        </w:rPr>
        <w:t>konkur</w:t>
      </w:r>
      <w:r w:rsidR="00125D6E">
        <w:rPr>
          <w:lang w:val="pl-PL"/>
        </w:rPr>
        <w:t>ujących</w:t>
      </w:r>
      <w:r w:rsidR="004E2039">
        <w:rPr>
          <w:lang w:val="pl-PL"/>
        </w:rPr>
        <w:t xml:space="preserve"> ze sobą interesów dot</w:t>
      </w:r>
      <w:r w:rsidR="00125D6E">
        <w:rPr>
          <w:lang w:val="pl-PL"/>
        </w:rPr>
        <w:t>yczących</w:t>
      </w:r>
      <w:r w:rsidR="00E24E18" w:rsidRPr="00E24E18">
        <w:rPr>
          <w:lang w:val="pl-PL"/>
        </w:rPr>
        <w:t xml:space="preserve"> prawa </w:t>
      </w:r>
      <w:r w:rsidR="004E2039">
        <w:rPr>
          <w:lang w:val="pl-PL"/>
        </w:rPr>
        <w:t xml:space="preserve">do </w:t>
      </w:r>
      <w:r w:rsidR="00E24E18" w:rsidRPr="00E24E18">
        <w:rPr>
          <w:lang w:val="pl-PL"/>
        </w:rPr>
        <w:t xml:space="preserve">wolności </w:t>
      </w:r>
      <w:r w:rsidR="004E2039">
        <w:rPr>
          <w:lang w:val="pl-PL"/>
        </w:rPr>
        <w:t xml:space="preserve">wyrażania opinii </w:t>
      </w:r>
      <w:r w:rsidR="00125D6E">
        <w:rPr>
          <w:lang w:val="pl-PL"/>
        </w:rPr>
        <w:t xml:space="preserve">z jednej strony, a </w:t>
      </w:r>
      <w:r w:rsidR="00E24E18" w:rsidRPr="00E24E18">
        <w:rPr>
          <w:lang w:val="pl-PL"/>
        </w:rPr>
        <w:t xml:space="preserve">prawa do rzetelnego </w:t>
      </w:r>
      <w:r w:rsidR="004E2039">
        <w:rPr>
          <w:lang w:val="pl-PL"/>
        </w:rPr>
        <w:t xml:space="preserve">procesu </w:t>
      </w:r>
      <w:r w:rsidR="00E24E18" w:rsidRPr="00E24E18">
        <w:rPr>
          <w:lang w:val="pl-PL"/>
        </w:rPr>
        <w:t xml:space="preserve">sądowego oraz prawa do </w:t>
      </w:r>
      <w:r w:rsidR="004E2039">
        <w:rPr>
          <w:lang w:val="pl-PL"/>
        </w:rPr>
        <w:t xml:space="preserve">poszanowania </w:t>
      </w:r>
      <w:r w:rsidR="00E24E18" w:rsidRPr="00E24E18">
        <w:rPr>
          <w:lang w:val="pl-PL"/>
        </w:rPr>
        <w:t>życia prywatnego</w:t>
      </w:r>
      <w:r w:rsidR="004E2039">
        <w:rPr>
          <w:lang w:val="pl-PL"/>
        </w:rPr>
        <w:t xml:space="preserve"> </w:t>
      </w:r>
      <w:r w:rsidR="00F6795D">
        <w:rPr>
          <w:lang w:val="pl-PL"/>
        </w:rPr>
        <w:t xml:space="preserve">i domniemania niewinności </w:t>
      </w:r>
      <w:r w:rsidR="004E2039">
        <w:rPr>
          <w:lang w:val="pl-PL"/>
        </w:rPr>
        <w:t>oskarżonego</w:t>
      </w:r>
      <w:r w:rsidR="00125D6E">
        <w:rPr>
          <w:lang w:val="pl-PL"/>
        </w:rPr>
        <w:t xml:space="preserve"> z drugiej strony</w:t>
      </w:r>
      <w:r w:rsidR="00E24E18" w:rsidRPr="00E24E18">
        <w:rPr>
          <w:lang w:val="pl-PL"/>
        </w:rPr>
        <w:t>.</w:t>
      </w:r>
      <w:r w:rsidR="00CE1396">
        <w:rPr>
          <w:lang w:val="pl-PL"/>
        </w:rPr>
        <w:t xml:space="preserve"> </w:t>
      </w:r>
      <w:r w:rsidR="00B759CB">
        <w:rPr>
          <w:lang w:val="pl-PL"/>
        </w:rPr>
        <w:t xml:space="preserve">W wyroku </w:t>
      </w:r>
      <w:proofErr w:type="spellStart"/>
      <w:r w:rsidR="00B759CB">
        <w:rPr>
          <w:lang w:val="pl-PL"/>
        </w:rPr>
        <w:t>ws</w:t>
      </w:r>
      <w:proofErr w:type="spellEnd"/>
      <w:r w:rsidR="00B759CB">
        <w:rPr>
          <w:lang w:val="pl-PL"/>
        </w:rPr>
        <w:t xml:space="preserve">. </w:t>
      </w:r>
      <w:proofErr w:type="spellStart"/>
      <w:r w:rsidR="00B759CB" w:rsidRPr="00025A55">
        <w:rPr>
          <w:i/>
          <w:lang w:val="pl-PL"/>
        </w:rPr>
        <w:t>Pinto</w:t>
      </w:r>
      <w:proofErr w:type="spellEnd"/>
      <w:r w:rsidR="00B759CB" w:rsidRPr="00025A55">
        <w:rPr>
          <w:i/>
          <w:lang w:val="pl-PL"/>
        </w:rPr>
        <w:t xml:space="preserve"> Coelho (nr 2)</w:t>
      </w:r>
      <w:r w:rsidR="00B759CB">
        <w:rPr>
          <w:lang w:val="pl-PL"/>
        </w:rPr>
        <w:t xml:space="preserve"> Trybunał </w:t>
      </w:r>
      <w:r>
        <w:rPr>
          <w:lang w:val="pl-PL"/>
        </w:rPr>
        <w:t xml:space="preserve">zaś </w:t>
      </w:r>
      <w:r w:rsidR="00B759CB">
        <w:rPr>
          <w:lang w:val="pl-PL"/>
        </w:rPr>
        <w:t xml:space="preserve">szczególne </w:t>
      </w:r>
      <w:r>
        <w:rPr>
          <w:lang w:val="pl-PL"/>
        </w:rPr>
        <w:t xml:space="preserve">mocno zaakcentował </w:t>
      </w:r>
      <w:r w:rsidR="00B759CB">
        <w:rPr>
          <w:lang w:val="pl-PL"/>
        </w:rPr>
        <w:t>intere</w:t>
      </w:r>
      <w:r>
        <w:rPr>
          <w:lang w:val="pl-PL"/>
        </w:rPr>
        <w:t>s publiczny związany</w:t>
      </w:r>
      <w:r w:rsidR="00B759CB">
        <w:rPr>
          <w:lang w:val="pl-PL"/>
        </w:rPr>
        <w:t xml:space="preserve"> z możliwością komentowania przez media postępowań karnych</w:t>
      </w:r>
      <w:r>
        <w:rPr>
          <w:lang w:val="pl-PL"/>
        </w:rPr>
        <w:t xml:space="preserve"> – w tym przypadku zakończonych</w:t>
      </w:r>
      <w:r w:rsidR="00B759CB">
        <w:rPr>
          <w:lang w:val="pl-PL"/>
        </w:rPr>
        <w:t>. Oba wyroki wskazują</w:t>
      </w:r>
      <w:r w:rsidR="004B3D42">
        <w:rPr>
          <w:lang w:val="pl-PL"/>
        </w:rPr>
        <w:t xml:space="preserve"> na istotne znaczenie </w:t>
      </w:r>
      <w:r w:rsidR="00F6795D">
        <w:rPr>
          <w:lang w:val="pl-PL"/>
        </w:rPr>
        <w:t>jakości uzasadnień</w:t>
      </w:r>
      <w:r>
        <w:rPr>
          <w:lang w:val="pl-PL"/>
        </w:rPr>
        <w:t xml:space="preserve"> rozstrzygnięć sądów krajowych</w:t>
      </w:r>
      <w:r w:rsidR="00665F0C">
        <w:rPr>
          <w:lang w:val="pl-PL"/>
        </w:rPr>
        <w:t xml:space="preserve"> </w:t>
      </w:r>
      <w:r w:rsidR="00F6795D">
        <w:rPr>
          <w:lang w:val="pl-PL"/>
        </w:rPr>
        <w:t>i opierania się przez nie na kryteriach</w:t>
      </w:r>
      <w:r w:rsidR="00665F0C">
        <w:rPr>
          <w:lang w:val="pl-PL"/>
        </w:rPr>
        <w:t xml:space="preserve"> wypracowanych w orzecznictwie Trybunału</w:t>
      </w:r>
      <w:r w:rsidR="00A22A34">
        <w:rPr>
          <w:lang w:val="pl-PL"/>
        </w:rPr>
        <w:t xml:space="preserve"> przy ocenie „konieczności” ingerencji w wolność </w:t>
      </w:r>
      <w:r w:rsidR="00246232">
        <w:rPr>
          <w:lang w:val="pl-PL"/>
        </w:rPr>
        <w:t xml:space="preserve"> mediów</w:t>
      </w:r>
      <w:r w:rsidR="004B3D42">
        <w:rPr>
          <w:lang w:val="pl-PL"/>
        </w:rPr>
        <w:t xml:space="preserve">. </w:t>
      </w:r>
    </w:p>
    <w:p w14:paraId="0EC2CAF5" w14:textId="77777777" w:rsidR="00E24E18" w:rsidRPr="00E24E18" w:rsidRDefault="008463F8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Warto przeanalizować regulacje prawa polskiego</w:t>
      </w:r>
      <w:r w:rsidR="00FB3F8F">
        <w:rPr>
          <w:rStyle w:val="Odwoanieprzypisudolnego"/>
          <w:lang w:val="pl-PL"/>
        </w:rPr>
        <w:footnoteReference w:id="6"/>
      </w:r>
      <w:r>
        <w:rPr>
          <w:lang w:val="pl-PL"/>
        </w:rPr>
        <w:t xml:space="preserve"> w świetle obu wyroków, w tym </w:t>
      </w:r>
      <w:r w:rsidR="008515FD">
        <w:rPr>
          <w:lang w:val="pl-PL"/>
        </w:rPr>
        <w:t xml:space="preserve">zakres </w:t>
      </w:r>
      <w:r>
        <w:rPr>
          <w:lang w:val="pl-PL"/>
        </w:rPr>
        <w:t xml:space="preserve">praw i </w:t>
      </w:r>
      <w:r w:rsidR="008515FD">
        <w:rPr>
          <w:lang w:val="pl-PL"/>
        </w:rPr>
        <w:t xml:space="preserve">obowiązków dziennikarzy </w:t>
      </w:r>
      <w:r w:rsidR="00663D44">
        <w:rPr>
          <w:lang w:val="pl-PL"/>
        </w:rPr>
        <w:t>w zależnośc</w:t>
      </w:r>
      <w:r>
        <w:rPr>
          <w:lang w:val="pl-PL"/>
        </w:rPr>
        <w:t xml:space="preserve">i od etapu postępowania karnego, a także ustalić, w świetle </w:t>
      </w:r>
      <w:r>
        <w:rPr>
          <w:lang w:val="pl-PL"/>
        </w:rPr>
        <w:lastRenderedPageBreak/>
        <w:t xml:space="preserve">wyroku </w:t>
      </w:r>
      <w:proofErr w:type="spellStart"/>
      <w:r>
        <w:rPr>
          <w:lang w:val="pl-PL"/>
        </w:rPr>
        <w:t>ws</w:t>
      </w:r>
      <w:proofErr w:type="spellEnd"/>
      <w:r>
        <w:rPr>
          <w:lang w:val="pl-PL"/>
        </w:rPr>
        <w:t xml:space="preserve">. </w:t>
      </w:r>
      <w:proofErr w:type="spellStart"/>
      <w:r w:rsidRPr="00025A55">
        <w:rPr>
          <w:i/>
          <w:lang w:val="pl-PL"/>
        </w:rPr>
        <w:t>Pinto</w:t>
      </w:r>
      <w:proofErr w:type="spellEnd"/>
      <w:r w:rsidRPr="00025A55">
        <w:rPr>
          <w:i/>
          <w:lang w:val="pl-PL"/>
        </w:rPr>
        <w:t xml:space="preserve"> Coelho (nr 2</w:t>
      </w:r>
      <w:r>
        <w:rPr>
          <w:lang w:val="pl-PL"/>
        </w:rPr>
        <w:t xml:space="preserve">), czy na gruncie prawa polskiego w sposób odpowiedni zapewniona </w:t>
      </w:r>
      <w:r w:rsidR="00FB3F8F">
        <w:rPr>
          <w:lang w:val="pl-PL"/>
        </w:rPr>
        <w:t xml:space="preserve">jest </w:t>
      </w:r>
      <w:r>
        <w:rPr>
          <w:lang w:val="pl-PL"/>
        </w:rPr>
        <w:t xml:space="preserve">możliwość publikowania przez dziennikarzy bez zezwolenia sądu </w:t>
      </w:r>
      <w:r w:rsidR="00A22A34">
        <w:rPr>
          <w:lang w:val="pl-PL"/>
        </w:rPr>
        <w:t xml:space="preserve">lub uczestników </w:t>
      </w:r>
      <w:r>
        <w:rPr>
          <w:lang w:val="pl-PL"/>
        </w:rPr>
        <w:t xml:space="preserve">nagrań z rozpraw zakończonych </w:t>
      </w:r>
      <w:r w:rsidR="00A22A34">
        <w:rPr>
          <w:lang w:val="pl-PL"/>
        </w:rPr>
        <w:t xml:space="preserve">już </w:t>
      </w:r>
      <w:r>
        <w:rPr>
          <w:lang w:val="pl-PL"/>
        </w:rPr>
        <w:t xml:space="preserve">postępowań karnych (dotyczy to zarówno nagrań sporządzonych za zgodą sądu przez samych dziennikarzy, jak też nagrań otrzymanych </w:t>
      </w:r>
      <w:r w:rsidR="00A22A34">
        <w:rPr>
          <w:lang w:val="pl-PL"/>
        </w:rPr>
        <w:t xml:space="preserve">w inny sposób, np. </w:t>
      </w:r>
      <w:r>
        <w:rPr>
          <w:lang w:val="pl-PL"/>
        </w:rPr>
        <w:t xml:space="preserve">od stron). </w:t>
      </w:r>
      <w:r w:rsidR="00FB3F8F">
        <w:rPr>
          <w:lang w:val="pl-PL"/>
        </w:rPr>
        <w:t>Oba w</w:t>
      </w:r>
      <w:r>
        <w:rPr>
          <w:lang w:val="pl-PL"/>
        </w:rPr>
        <w:t xml:space="preserve">yroki, a w szczególności kryteria oceny wskazane przez Trybunał </w:t>
      </w:r>
      <w:r w:rsidR="00FB3F8F">
        <w:rPr>
          <w:lang w:val="pl-PL"/>
        </w:rPr>
        <w:t xml:space="preserve">w sprawie </w:t>
      </w:r>
      <w:proofErr w:type="spellStart"/>
      <w:r w:rsidR="00FB3F8F" w:rsidRPr="00025A55">
        <w:rPr>
          <w:i/>
          <w:lang w:val="pl-PL"/>
        </w:rPr>
        <w:t>Bédat</w:t>
      </w:r>
      <w:proofErr w:type="spellEnd"/>
      <w:r w:rsidR="00FB3F8F">
        <w:rPr>
          <w:lang w:val="pl-PL"/>
        </w:rPr>
        <w:t xml:space="preserve"> </w:t>
      </w:r>
      <w:r w:rsidR="00CE1396">
        <w:rPr>
          <w:lang w:val="pl-PL"/>
        </w:rPr>
        <w:t>warto rozpowszechnić m.in. wśród sądów karnych, prokuratorów i policji</w:t>
      </w:r>
      <w:r w:rsidR="00380CF5">
        <w:rPr>
          <w:lang w:val="pl-PL"/>
        </w:rPr>
        <w:t xml:space="preserve">, a także </w:t>
      </w:r>
      <w:r w:rsidR="0088491F">
        <w:rPr>
          <w:lang w:val="pl-PL"/>
        </w:rPr>
        <w:t xml:space="preserve">Krajowej Radiofonii </w:t>
      </w:r>
      <w:r w:rsidR="0074060C">
        <w:rPr>
          <w:lang w:val="pl-PL"/>
        </w:rPr>
        <w:t xml:space="preserve">i Telewizji, </w:t>
      </w:r>
      <w:r w:rsidR="00896262">
        <w:rPr>
          <w:lang w:val="pl-PL"/>
        </w:rPr>
        <w:t xml:space="preserve">Rady Mediów Narodowych, </w:t>
      </w:r>
      <w:r w:rsidR="0074060C">
        <w:rPr>
          <w:lang w:val="pl-PL"/>
        </w:rPr>
        <w:t>Rady Etyki Mediów i</w:t>
      </w:r>
      <w:r w:rsidR="0088491F">
        <w:rPr>
          <w:lang w:val="pl-PL"/>
        </w:rPr>
        <w:t xml:space="preserve"> </w:t>
      </w:r>
      <w:r w:rsidR="0074060C">
        <w:rPr>
          <w:lang w:val="pl-PL"/>
        </w:rPr>
        <w:t>d</w:t>
      </w:r>
      <w:r w:rsidR="00380CF5">
        <w:rPr>
          <w:lang w:val="pl-PL"/>
        </w:rPr>
        <w:t>ziennikarzy</w:t>
      </w:r>
      <w:r w:rsidR="00CE1396">
        <w:rPr>
          <w:lang w:val="pl-PL"/>
        </w:rPr>
        <w:t>.</w:t>
      </w:r>
      <w:r w:rsidR="00663D44">
        <w:rPr>
          <w:lang w:val="pl-PL"/>
        </w:rPr>
        <w:t xml:space="preserve"> </w:t>
      </w:r>
      <w:r>
        <w:rPr>
          <w:lang w:val="pl-PL"/>
        </w:rPr>
        <w:t xml:space="preserve"> </w:t>
      </w:r>
    </w:p>
    <w:p w14:paraId="61F0CA28" w14:textId="77777777" w:rsidR="00B16E3A" w:rsidRPr="004F7A64" w:rsidRDefault="00B16E3A" w:rsidP="001A3320">
      <w:pPr>
        <w:pStyle w:val="Nagwek2"/>
        <w:numPr>
          <w:ilvl w:val="0"/>
          <w:numId w:val="2"/>
        </w:numPr>
        <w:spacing w:before="480"/>
      </w:pPr>
      <w:bookmarkStart w:id="10" w:name="_Toc439346291"/>
      <w:bookmarkStart w:id="11" w:name="_Toc443579034"/>
      <w:bookmarkStart w:id="12" w:name="_Toc458766804"/>
      <w:proofErr w:type="spellStart"/>
      <w:r>
        <w:t>Kocherov</w:t>
      </w:r>
      <w:proofErr w:type="spellEnd"/>
      <w:r>
        <w:t xml:space="preserve"> </w:t>
      </w:r>
      <w:r w:rsidR="00892284">
        <w:t>i</w:t>
      </w:r>
      <w:r>
        <w:t xml:space="preserve"> </w:t>
      </w:r>
      <w:proofErr w:type="spellStart"/>
      <w:r>
        <w:t>Sergeyeva</w:t>
      </w:r>
      <w:proofErr w:type="spellEnd"/>
      <w:r>
        <w:t xml:space="preserve"> </w:t>
      </w:r>
      <w:r w:rsidRPr="004F7A64">
        <w:t xml:space="preserve">p. </w:t>
      </w:r>
      <w:r>
        <w:t>Rosji</w:t>
      </w:r>
      <w:r w:rsidR="008143D1">
        <w:t>,</w:t>
      </w:r>
      <w:r w:rsidRPr="004F7A64">
        <w:t xml:space="preserve"> skarga nr </w:t>
      </w:r>
      <w:r>
        <w:t>16899</w:t>
      </w:r>
      <w:r w:rsidRPr="004F7A64">
        <w:t>/</w:t>
      </w:r>
      <w:r>
        <w:t>13</w:t>
      </w:r>
      <w:r w:rsidRPr="004F7A64">
        <w:t xml:space="preserve">, </w:t>
      </w:r>
      <w:r w:rsidR="00676468">
        <w:t xml:space="preserve">wyrok </w:t>
      </w:r>
      <w:r>
        <w:t>Izby z 29</w:t>
      </w:r>
      <w:r w:rsidR="00676468">
        <w:t>.03.</w:t>
      </w:r>
      <w:r w:rsidRPr="004F7A64">
        <w:t>2016 r.</w:t>
      </w:r>
      <w:bookmarkEnd w:id="10"/>
      <w:bookmarkEnd w:id="11"/>
      <w:r w:rsidR="00892284">
        <w:t>, nieostateczny</w:t>
      </w:r>
      <w:r>
        <w:t xml:space="preserve"> (</w:t>
      </w:r>
      <w:r w:rsidR="00892284">
        <w:t xml:space="preserve">zawisły wniosek </w:t>
      </w:r>
      <w:r w:rsidR="00F6795D">
        <w:t>o przekazanie</w:t>
      </w:r>
      <w:r>
        <w:t xml:space="preserve"> sprawy </w:t>
      </w:r>
      <w:r w:rsidR="00892284">
        <w:t>do Wielkiej Izby</w:t>
      </w:r>
      <w:r>
        <w:t>)</w:t>
      </w:r>
      <w:bookmarkEnd w:id="12"/>
    </w:p>
    <w:p w14:paraId="6D88405D" w14:textId="77777777" w:rsidR="00B16E3A" w:rsidRPr="00BB0A99" w:rsidRDefault="0066207C" w:rsidP="001A3320">
      <w:pPr>
        <w:pStyle w:val="Akapitzlist"/>
        <w:keepNext/>
        <w:keepLines/>
        <w:numPr>
          <w:ilvl w:val="0"/>
          <w:numId w:val="3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13" w:name="_Toc458766805"/>
      <w:bookmarkStart w:id="14" w:name="_Toc439346292"/>
      <w:r>
        <w:rPr>
          <w:b/>
          <w:color w:val="000000" w:themeColor="text1"/>
          <w:lang w:val="pl-PL"/>
        </w:rPr>
        <w:t xml:space="preserve">naruszenie art. 8 Konwencji (prawo do poszanowania życia prywatnego i rodzinnego – aspekt dotyczący prawa do poszanowania życia rodzinnego) z uwagi na </w:t>
      </w:r>
      <w:r w:rsidR="0080064A">
        <w:rPr>
          <w:b/>
          <w:color w:val="000000" w:themeColor="text1"/>
          <w:lang w:val="pl-PL"/>
        </w:rPr>
        <w:t xml:space="preserve">niewłaściwie uzasadnioną </w:t>
      </w:r>
      <w:r w:rsidR="00361C03">
        <w:rPr>
          <w:b/>
          <w:color w:val="000000" w:themeColor="text1"/>
          <w:lang w:val="pl-PL"/>
        </w:rPr>
        <w:t xml:space="preserve">przez sądy </w:t>
      </w:r>
      <w:r>
        <w:rPr>
          <w:b/>
          <w:color w:val="000000" w:themeColor="text1"/>
          <w:lang w:val="pl-PL"/>
        </w:rPr>
        <w:t>odmowę</w:t>
      </w:r>
      <w:r w:rsidR="00B16E3A">
        <w:rPr>
          <w:b/>
          <w:color w:val="000000" w:themeColor="text1"/>
          <w:lang w:val="pl-PL"/>
        </w:rPr>
        <w:t xml:space="preserve"> przyznania </w:t>
      </w:r>
      <w:r>
        <w:rPr>
          <w:b/>
          <w:color w:val="000000" w:themeColor="text1"/>
          <w:lang w:val="pl-PL"/>
        </w:rPr>
        <w:t>skarżącemu</w:t>
      </w:r>
      <w:r w:rsidR="009C5A9B">
        <w:rPr>
          <w:b/>
          <w:color w:val="000000" w:themeColor="text1"/>
          <w:lang w:val="pl-PL"/>
        </w:rPr>
        <w:t xml:space="preserve"> </w:t>
      </w:r>
      <w:r w:rsidR="00B16E3A">
        <w:rPr>
          <w:b/>
          <w:color w:val="000000" w:themeColor="text1"/>
          <w:lang w:val="pl-PL"/>
        </w:rPr>
        <w:t>pieczy nad jego córką</w:t>
      </w:r>
      <w:r w:rsidR="0080064A">
        <w:rPr>
          <w:b/>
          <w:color w:val="000000" w:themeColor="text1"/>
          <w:lang w:val="pl-PL"/>
        </w:rPr>
        <w:t>, motywowaną jego lekk</w:t>
      </w:r>
      <w:r w:rsidR="00361C03">
        <w:rPr>
          <w:b/>
          <w:color w:val="000000" w:themeColor="text1"/>
          <w:lang w:val="pl-PL"/>
        </w:rPr>
        <w:t>ą niepełnosprawnością intelektualną</w:t>
      </w:r>
      <w:r w:rsidR="00F03596">
        <w:rPr>
          <w:b/>
          <w:color w:val="000000" w:themeColor="text1"/>
          <w:lang w:val="pl-PL"/>
        </w:rPr>
        <w:t>, uprzednim</w:t>
      </w:r>
      <w:r w:rsidR="0080064A">
        <w:rPr>
          <w:b/>
          <w:color w:val="000000" w:themeColor="text1"/>
          <w:lang w:val="pl-PL"/>
        </w:rPr>
        <w:t xml:space="preserve"> długotrwałym przebywaniem w </w:t>
      </w:r>
      <w:r w:rsidR="00F03596">
        <w:rPr>
          <w:b/>
          <w:color w:val="000000" w:themeColor="text1"/>
          <w:lang w:val="pl-PL"/>
        </w:rPr>
        <w:t xml:space="preserve">domu pomocy społecznej </w:t>
      </w:r>
      <w:r w:rsidR="0080064A">
        <w:rPr>
          <w:b/>
          <w:color w:val="000000" w:themeColor="text1"/>
          <w:lang w:val="pl-PL"/>
        </w:rPr>
        <w:t xml:space="preserve">oraz </w:t>
      </w:r>
      <w:r w:rsidR="0080064A" w:rsidRPr="00BB0A99">
        <w:rPr>
          <w:b/>
          <w:color w:val="000000" w:themeColor="text1"/>
          <w:lang w:val="pl-PL"/>
        </w:rPr>
        <w:t>ubezwłasnowolnieniem</w:t>
      </w:r>
      <w:r w:rsidR="00B16E3A" w:rsidRPr="00BB0A99">
        <w:rPr>
          <w:b/>
          <w:color w:val="000000" w:themeColor="text1"/>
          <w:lang w:val="pl-PL"/>
        </w:rPr>
        <w:t xml:space="preserve"> jego partnerki</w:t>
      </w:r>
      <w:bookmarkEnd w:id="13"/>
    </w:p>
    <w:bookmarkEnd w:id="14"/>
    <w:p w14:paraId="1F1A15D7" w14:textId="77777777" w:rsidR="00D13D5F" w:rsidRPr="00222335" w:rsidRDefault="00D13D5F" w:rsidP="00B75FA4">
      <w:pPr>
        <w:spacing w:after="120" w:line="240" w:lineRule="auto"/>
        <w:jc w:val="both"/>
        <w:rPr>
          <w:u w:val="single"/>
          <w:lang w:val="pl-PL"/>
        </w:rPr>
      </w:pPr>
      <w:r w:rsidRPr="00222335">
        <w:rPr>
          <w:u w:val="single"/>
          <w:lang w:val="pl-PL"/>
        </w:rPr>
        <w:t xml:space="preserve">Stan faktyczny </w:t>
      </w:r>
    </w:p>
    <w:p w14:paraId="46C49BDE" w14:textId="77777777" w:rsidR="00B4773E" w:rsidRDefault="00B16E3A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Skarżący </w:t>
      </w:r>
      <w:r w:rsidR="00834A65">
        <w:rPr>
          <w:lang w:val="pl-PL"/>
        </w:rPr>
        <w:t>występował</w:t>
      </w:r>
      <w:r w:rsidR="00B4773E">
        <w:rPr>
          <w:lang w:val="pl-PL"/>
        </w:rPr>
        <w:t xml:space="preserve"> w imieniu własnym oraz </w:t>
      </w:r>
      <w:r w:rsidR="00CA7DA7">
        <w:rPr>
          <w:lang w:val="pl-PL"/>
        </w:rPr>
        <w:t xml:space="preserve">swojej </w:t>
      </w:r>
      <w:r>
        <w:rPr>
          <w:lang w:val="pl-PL"/>
        </w:rPr>
        <w:t>córki</w:t>
      </w:r>
      <w:r w:rsidR="00B4773E">
        <w:rPr>
          <w:lang w:val="pl-PL"/>
        </w:rPr>
        <w:t xml:space="preserve"> (drugiej skarżącej, dalej zwanej „córką”). Stwierdzono u niego lekką niepełnosprawność intelektualną.</w:t>
      </w:r>
      <w:r w:rsidR="00CA7DA7">
        <w:rPr>
          <w:lang w:val="pl-PL"/>
        </w:rPr>
        <w:t xml:space="preserve"> </w:t>
      </w:r>
    </w:p>
    <w:p w14:paraId="7F9C676A" w14:textId="77777777" w:rsidR="00B16E3A" w:rsidRDefault="00B4773E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W</w:t>
      </w:r>
      <w:r w:rsidR="00B16E3A">
        <w:rPr>
          <w:lang w:val="pl-PL"/>
        </w:rPr>
        <w:t xml:space="preserve"> latach 1983</w:t>
      </w:r>
      <w:r>
        <w:rPr>
          <w:lang w:val="pl-PL"/>
        </w:rPr>
        <w:t>-</w:t>
      </w:r>
      <w:r w:rsidR="00B16E3A">
        <w:rPr>
          <w:lang w:val="pl-PL"/>
        </w:rPr>
        <w:t xml:space="preserve">2012 </w:t>
      </w:r>
      <w:r>
        <w:rPr>
          <w:lang w:val="pl-PL"/>
        </w:rPr>
        <w:t xml:space="preserve">skarżący </w:t>
      </w:r>
      <w:r w:rsidR="00B16E3A">
        <w:rPr>
          <w:lang w:val="pl-PL"/>
        </w:rPr>
        <w:t xml:space="preserve">przebywał w Petersburskim Domu Opieki Neuropsychologicznej. </w:t>
      </w:r>
      <w:r w:rsidR="000E01E7">
        <w:rPr>
          <w:lang w:val="pl-PL"/>
        </w:rPr>
        <w:t>W</w:t>
      </w:r>
      <w:r w:rsidR="00B16E3A">
        <w:rPr>
          <w:lang w:val="pl-PL"/>
        </w:rPr>
        <w:t xml:space="preserve"> 2007 r. ożenił się z inną pensjonariuszką zakładu, N.S., która </w:t>
      </w:r>
      <w:r w:rsidR="000E01E7">
        <w:rPr>
          <w:lang w:val="pl-PL"/>
        </w:rPr>
        <w:t xml:space="preserve">w maju </w:t>
      </w:r>
      <w:r w:rsidR="00B16E3A">
        <w:rPr>
          <w:lang w:val="pl-PL"/>
        </w:rPr>
        <w:t xml:space="preserve">2007 r. urodziła </w:t>
      </w:r>
      <w:r w:rsidR="00F6795D">
        <w:rPr>
          <w:lang w:val="pl-PL"/>
        </w:rPr>
        <w:t xml:space="preserve">ich </w:t>
      </w:r>
      <w:r w:rsidR="00B16E3A">
        <w:rPr>
          <w:lang w:val="pl-PL"/>
        </w:rPr>
        <w:t xml:space="preserve">córkę, przy czym </w:t>
      </w:r>
      <w:r w:rsidR="000E01E7">
        <w:rPr>
          <w:lang w:val="pl-PL"/>
        </w:rPr>
        <w:t>s</w:t>
      </w:r>
      <w:r w:rsidR="00B16E3A">
        <w:rPr>
          <w:lang w:val="pl-PL"/>
        </w:rPr>
        <w:t xml:space="preserve">karżący </w:t>
      </w:r>
      <w:r>
        <w:rPr>
          <w:lang w:val="pl-PL"/>
        </w:rPr>
        <w:t xml:space="preserve">początkowo </w:t>
      </w:r>
      <w:r w:rsidR="00B16E3A">
        <w:rPr>
          <w:lang w:val="pl-PL"/>
        </w:rPr>
        <w:t xml:space="preserve">nie został uznany za </w:t>
      </w:r>
      <w:r>
        <w:rPr>
          <w:lang w:val="pl-PL"/>
        </w:rPr>
        <w:t xml:space="preserve">jej </w:t>
      </w:r>
      <w:r w:rsidR="00B16E3A">
        <w:rPr>
          <w:lang w:val="pl-PL"/>
        </w:rPr>
        <w:t xml:space="preserve">ojca. </w:t>
      </w:r>
      <w:r w:rsidR="000E01E7">
        <w:rPr>
          <w:lang w:val="pl-PL"/>
        </w:rPr>
        <w:t>W lipcu</w:t>
      </w:r>
      <w:r w:rsidR="00B16E3A">
        <w:rPr>
          <w:lang w:val="pl-PL"/>
        </w:rPr>
        <w:t xml:space="preserve"> 2007 r. </w:t>
      </w:r>
      <w:r w:rsidR="000E01E7">
        <w:rPr>
          <w:lang w:val="pl-PL"/>
        </w:rPr>
        <w:t>c</w:t>
      </w:r>
      <w:r w:rsidR="00B16E3A">
        <w:rPr>
          <w:lang w:val="pl-PL"/>
        </w:rPr>
        <w:t xml:space="preserve">órka została umieszczona w </w:t>
      </w:r>
      <w:r w:rsidR="000E01E7">
        <w:rPr>
          <w:lang w:val="pl-PL"/>
        </w:rPr>
        <w:t>d</w:t>
      </w:r>
      <w:r w:rsidR="00B16E3A">
        <w:rPr>
          <w:lang w:val="pl-PL"/>
        </w:rPr>
        <w:t xml:space="preserve">omu dziecka jako dziecko pozbawione opieki rodzicielskiej w związku z chorobą matki. </w:t>
      </w:r>
      <w:r w:rsidR="000E01E7">
        <w:rPr>
          <w:lang w:val="pl-PL"/>
        </w:rPr>
        <w:t xml:space="preserve">W </w:t>
      </w:r>
      <w:r w:rsidR="00B16E3A">
        <w:rPr>
          <w:lang w:val="pl-PL"/>
        </w:rPr>
        <w:t>sierpn</w:t>
      </w:r>
      <w:r w:rsidR="000E01E7">
        <w:rPr>
          <w:lang w:val="pl-PL"/>
        </w:rPr>
        <w:t>iu</w:t>
      </w:r>
      <w:r w:rsidR="00B16E3A">
        <w:rPr>
          <w:lang w:val="pl-PL"/>
        </w:rPr>
        <w:t xml:space="preserve"> 2007 r. </w:t>
      </w:r>
      <w:r w:rsidR="000E01E7">
        <w:rPr>
          <w:lang w:val="pl-PL"/>
        </w:rPr>
        <w:t>s</w:t>
      </w:r>
      <w:r w:rsidR="00B16E3A">
        <w:rPr>
          <w:lang w:val="pl-PL"/>
        </w:rPr>
        <w:t>karż</w:t>
      </w:r>
      <w:r w:rsidR="000E01E7">
        <w:rPr>
          <w:lang w:val="pl-PL"/>
        </w:rPr>
        <w:t>ą</w:t>
      </w:r>
      <w:r w:rsidR="00B16E3A">
        <w:rPr>
          <w:lang w:val="pl-PL"/>
        </w:rPr>
        <w:t xml:space="preserve">cy uzyskał nowy akt urodzenia, w którym figurował jako ojciec. </w:t>
      </w:r>
      <w:r w:rsidR="000E01E7">
        <w:rPr>
          <w:lang w:val="pl-PL"/>
        </w:rPr>
        <w:t>W marcu</w:t>
      </w:r>
      <w:r w:rsidR="00B16E3A">
        <w:rPr>
          <w:lang w:val="pl-PL"/>
        </w:rPr>
        <w:t xml:space="preserve"> 2008 r. sąd rejonowy w Petersburgu odmówił przywrócenia N.S</w:t>
      </w:r>
      <w:r w:rsidR="000E01E7">
        <w:rPr>
          <w:lang w:val="pl-PL"/>
        </w:rPr>
        <w:t>.</w:t>
      </w:r>
      <w:r w:rsidR="00B16E3A">
        <w:rPr>
          <w:lang w:val="pl-PL"/>
        </w:rPr>
        <w:t xml:space="preserve"> zdolności do czynności prawnych, opierając się na opinii psychiatrów</w:t>
      </w:r>
      <w:r>
        <w:rPr>
          <w:lang w:val="pl-PL"/>
        </w:rPr>
        <w:t>, w której</w:t>
      </w:r>
      <w:r w:rsidR="00B16E3A">
        <w:rPr>
          <w:lang w:val="pl-PL"/>
        </w:rPr>
        <w:t xml:space="preserve"> </w:t>
      </w:r>
      <w:r>
        <w:rPr>
          <w:lang w:val="pl-PL"/>
        </w:rPr>
        <w:t xml:space="preserve">wskazywano na </w:t>
      </w:r>
      <w:r w:rsidR="00B16E3A">
        <w:rPr>
          <w:lang w:val="pl-PL"/>
        </w:rPr>
        <w:t xml:space="preserve">jej </w:t>
      </w:r>
      <w:r>
        <w:rPr>
          <w:lang w:val="pl-PL"/>
        </w:rPr>
        <w:t xml:space="preserve">agresywne </w:t>
      </w:r>
      <w:r w:rsidR="00B16E3A">
        <w:rPr>
          <w:lang w:val="pl-PL"/>
        </w:rPr>
        <w:t xml:space="preserve">zachowania dla otoczenia. </w:t>
      </w:r>
      <w:r w:rsidR="000E01E7">
        <w:rPr>
          <w:lang w:val="pl-PL"/>
        </w:rPr>
        <w:t>We wrześniu</w:t>
      </w:r>
      <w:r w:rsidR="00B16E3A">
        <w:rPr>
          <w:lang w:val="pl-PL"/>
        </w:rPr>
        <w:t xml:space="preserve"> 2008 r. w postępowaniu wszczętym przez prokuratora małżeństwo między </w:t>
      </w:r>
      <w:r w:rsidR="000E01E7">
        <w:rPr>
          <w:lang w:val="pl-PL"/>
        </w:rPr>
        <w:t>s</w:t>
      </w:r>
      <w:r w:rsidR="00B16E3A">
        <w:rPr>
          <w:lang w:val="pl-PL"/>
        </w:rPr>
        <w:t>karżącym a N.S. zostało uznane za nieważne z powodu braku zdolności do czynności prawnych</w:t>
      </w:r>
      <w:r w:rsidR="0080064A" w:rsidRPr="0080064A">
        <w:rPr>
          <w:lang w:val="pl-PL"/>
        </w:rPr>
        <w:t xml:space="preserve"> </w:t>
      </w:r>
      <w:r w:rsidR="0080064A">
        <w:rPr>
          <w:lang w:val="pl-PL"/>
        </w:rPr>
        <w:t>N. S</w:t>
      </w:r>
      <w:r w:rsidR="00B16E3A">
        <w:rPr>
          <w:lang w:val="pl-PL"/>
        </w:rPr>
        <w:t xml:space="preserve">. </w:t>
      </w:r>
      <w:r w:rsidR="000E01E7">
        <w:rPr>
          <w:lang w:val="pl-PL"/>
        </w:rPr>
        <w:t>W czerwcu</w:t>
      </w:r>
      <w:r w:rsidR="00B16E3A">
        <w:rPr>
          <w:lang w:val="pl-PL"/>
        </w:rPr>
        <w:t xml:space="preserve"> 2011 r. sąd rejonowy w Petersburgu nakazał petersburskiej radzie miejskiej zapewnienie </w:t>
      </w:r>
      <w:r w:rsidR="000E01E7">
        <w:rPr>
          <w:lang w:val="pl-PL"/>
        </w:rPr>
        <w:t>s</w:t>
      </w:r>
      <w:r w:rsidR="00B16E3A">
        <w:rPr>
          <w:lang w:val="pl-PL"/>
        </w:rPr>
        <w:t xml:space="preserve">karżącemu i </w:t>
      </w:r>
      <w:r w:rsidR="000E01E7">
        <w:rPr>
          <w:lang w:val="pl-PL"/>
        </w:rPr>
        <w:t>jego c</w:t>
      </w:r>
      <w:r w:rsidR="00B16E3A">
        <w:rPr>
          <w:lang w:val="pl-PL"/>
        </w:rPr>
        <w:t xml:space="preserve">órce lokalu socjalnego, co zostało zrealizowane w listopadzie 2011 r. W lutym 2012 r. </w:t>
      </w:r>
      <w:r w:rsidR="000E01E7">
        <w:rPr>
          <w:lang w:val="pl-PL"/>
        </w:rPr>
        <w:t>s</w:t>
      </w:r>
      <w:r w:rsidR="00B16E3A">
        <w:rPr>
          <w:lang w:val="pl-PL"/>
        </w:rPr>
        <w:t xml:space="preserve">karżący został zwolniony z domu </w:t>
      </w:r>
      <w:r w:rsidR="00C91BB1">
        <w:rPr>
          <w:lang w:val="pl-PL"/>
        </w:rPr>
        <w:t>pomocy społecznej</w:t>
      </w:r>
      <w:r w:rsidR="00B16E3A">
        <w:rPr>
          <w:lang w:val="pl-PL"/>
        </w:rPr>
        <w:t xml:space="preserve"> na podstawie opinii biegłych i wprowadził się do mieszkania. </w:t>
      </w:r>
    </w:p>
    <w:p w14:paraId="2E38508F" w14:textId="77777777" w:rsidR="00735FC7" w:rsidRDefault="00A82FF9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Jeszcze w</w:t>
      </w:r>
      <w:r w:rsidR="00B16E3A">
        <w:rPr>
          <w:lang w:val="pl-PL"/>
        </w:rPr>
        <w:t xml:space="preserve"> l</w:t>
      </w:r>
      <w:r w:rsidR="00193B25">
        <w:rPr>
          <w:lang w:val="pl-PL"/>
        </w:rPr>
        <w:t>istopadzie</w:t>
      </w:r>
      <w:r w:rsidR="00B16E3A">
        <w:rPr>
          <w:lang w:val="pl-PL"/>
        </w:rPr>
        <w:t xml:space="preserve"> 2011 r. </w:t>
      </w:r>
      <w:r w:rsidR="000E01E7">
        <w:rPr>
          <w:lang w:val="pl-PL"/>
        </w:rPr>
        <w:t>s</w:t>
      </w:r>
      <w:r w:rsidR="00B16E3A">
        <w:rPr>
          <w:lang w:val="pl-PL"/>
        </w:rPr>
        <w:t xml:space="preserve">karżący poinformował dom dziecka o zamiarze przejęcia opieki nad </w:t>
      </w:r>
      <w:r w:rsidR="000E01E7">
        <w:rPr>
          <w:lang w:val="pl-PL"/>
        </w:rPr>
        <w:t>c</w:t>
      </w:r>
      <w:r w:rsidR="00B16E3A">
        <w:rPr>
          <w:lang w:val="pl-PL"/>
        </w:rPr>
        <w:t>órką</w:t>
      </w:r>
      <w:r w:rsidR="00193B25">
        <w:rPr>
          <w:lang w:val="pl-PL"/>
        </w:rPr>
        <w:t xml:space="preserve"> po </w:t>
      </w:r>
      <w:r w:rsidR="00E57A67">
        <w:rPr>
          <w:lang w:val="pl-PL"/>
        </w:rPr>
        <w:t xml:space="preserve">swoim </w:t>
      </w:r>
      <w:r w:rsidR="00193B25">
        <w:rPr>
          <w:lang w:val="pl-PL"/>
        </w:rPr>
        <w:t>zwolnieniu z domu</w:t>
      </w:r>
      <w:r w:rsidR="00E57A67">
        <w:rPr>
          <w:lang w:val="pl-PL"/>
        </w:rPr>
        <w:t xml:space="preserve"> pomocy społecznej</w:t>
      </w:r>
      <w:r w:rsidR="00B16E3A">
        <w:rPr>
          <w:lang w:val="pl-PL"/>
        </w:rPr>
        <w:t xml:space="preserve">. W odpowiedzi dom dziecka złożył do sądu rejonowego wniosek o ograniczenie władzy rodzicielskiej </w:t>
      </w:r>
      <w:r w:rsidR="000E01E7">
        <w:rPr>
          <w:lang w:val="pl-PL"/>
        </w:rPr>
        <w:t>s</w:t>
      </w:r>
      <w:r w:rsidR="00B16E3A">
        <w:rPr>
          <w:lang w:val="pl-PL"/>
        </w:rPr>
        <w:t xml:space="preserve">karżącego, który to wniosek został następnie wsparty przez prokuratora i opiekę społeczną. Dom dziecka podnosił, ze </w:t>
      </w:r>
      <w:r w:rsidR="000E01E7">
        <w:rPr>
          <w:lang w:val="pl-PL"/>
        </w:rPr>
        <w:t>s</w:t>
      </w:r>
      <w:r w:rsidR="00B16E3A">
        <w:rPr>
          <w:lang w:val="pl-PL"/>
        </w:rPr>
        <w:t xml:space="preserve">karżący nigdy jeszcze nie brał </w:t>
      </w:r>
      <w:r w:rsidR="003F764C">
        <w:rPr>
          <w:lang w:val="pl-PL"/>
        </w:rPr>
        <w:t xml:space="preserve">dziecka </w:t>
      </w:r>
      <w:r w:rsidR="00B16E3A">
        <w:rPr>
          <w:lang w:val="pl-PL"/>
        </w:rPr>
        <w:t>do siebie</w:t>
      </w:r>
      <w:r w:rsidR="000E01E7">
        <w:rPr>
          <w:lang w:val="pl-PL"/>
        </w:rPr>
        <w:t xml:space="preserve">, a </w:t>
      </w:r>
      <w:r w:rsidR="00B16E3A">
        <w:rPr>
          <w:lang w:val="pl-PL"/>
        </w:rPr>
        <w:t xml:space="preserve">jego </w:t>
      </w:r>
      <w:r w:rsidR="00361C03">
        <w:rPr>
          <w:lang w:val="pl-PL"/>
        </w:rPr>
        <w:t>niepełnosprawność intelektualna uniemożliwia</w:t>
      </w:r>
      <w:r w:rsidR="00B16E3A">
        <w:rPr>
          <w:lang w:val="pl-PL"/>
        </w:rPr>
        <w:t xml:space="preserve"> mu </w:t>
      </w:r>
      <w:r w:rsidR="003F764C">
        <w:rPr>
          <w:lang w:val="pl-PL"/>
        </w:rPr>
        <w:t>pełną realizację jego obowiązków rodzicielskich</w:t>
      </w:r>
      <w:r w:rsidR="000E01E7">
        <w:rPr>
          <w:lang w:val="pl-PL"/>
        </w:rPr>
        <w:t>.</w:t>
      </w:r>
      <w:r w:rsidR="00B16E3A">
        <w:rPr>
          <w:lang w:val="pl-PL"/>
        </w:rPr>
        <w:t xml:space="preserve"> </w:t>
      </w:r>
      <w:r w:rsidR="003F764C">
        <w:rPr>
          <w:lang w:val="pl-PL"/>
        </w:rPr>
        <w:t>Przeniesienie dziecka do domu rodzinnego byłoby również niewłaściwe z uwagi na ubezwłasnowolnienie matki, a tym samy stwarzan</w:t>
      </w:r>
      <w:r w:rsidR="00C91BB1">
        <w:rPr>
          <w:lang w:val="pl-PL"/>
        </w:rPr>
        <w:t>i</w:t>
      </w:r>
      <w:r>
        <w:rPr>
          <w:lang w:val="pl-PL"/>
        </w:rPr>
        <w:t>e przez nią zagrożeni</w:t>
      </w:r>
      <w:r w:rsidR="00C91BB1">
        <w:rPr>
          <w:lang w:val="pl-PL"/>
        </w:rPr>
        <w:t>a</w:t>
      </w:r>
      <w:r w:rsidR="003F764C">
        <w:rPr>
          <w:lang w:val="pl-PL"/>
        </w:rPr>
        <w:t xml:space="preserve"> dla zdrowia i życia dziecka. </w:t>
      </w:r>
      <w:r w:rsidR="000E01E7">
        <w:rPr>
          <w:lang w:val="pl-PL"/>
        </w:rPr>
        <w:t>W</w:t>
      </w:r>
      <w:r w:rsidR="00B16E3A">
        <w:rPr>
          <w:lang w:val="pl-PL"/>
        </w:rPr>
        <w:t>skazał</w:t>
      </w:r>
      <w:r w:rsidR="000E01E7">
        <w:rPr>
          <w:lang w:val="pl-PL"/>
        </w:rPr>
        <w:t xml:space="preserve"> również</w:t>
      </w:r>
      <w:r w:rsidR="00B16E3A">
        <w:rPr>
          <w:lang w:val="pl-PL"/>
        </w:rPr>
        <w:t>, że z relacji personelu wynikało, że</w:t>
      </w:r>
      <w:r w:rsidR="00193B25">
        <w:rPr>
          <w:lang w:val="pl-PL"/>
        </w:rPr>
        <w:t xml:space="preserve"> przeniesienie do domu skarżącego byłoby stresujące dla </w:t>
      </w:r>
      <w:r w:rsidR="000E01E7">
        <w:rPr>
          <w:lang w:val="pl-PL"/>
        </w:rPr>
        <w:t>c</w:t>
      </w:r>
      <w:r w:rsidR="00193B25">
        <w:rPr>
          <w:lang w:val="pl-PL"/>
        </w:rPr>
        <w:t>órki</w:t>
      </w:r>
      <w:r w:rsidR="00B16E3A">
        <w:rPr>
          <w:lang w:val="pl-PL"/>
        </w:rPr>
        <w:t xml:space="preserve">. </w:t>
      </w:r>
      <w:r w:rsidR="000E01E7">
        <w:rPr>
          <w:lang w:val="pl-PL"/>
        </w:rPr>
        <w:t>D</w:t>
      </w:r>
      <w:r w:rsidR="00B16E3A">
        <w:rPr>
          <w:lang w:val="pl-PL"/>
        </w:rPr>
        <w:t xml:space="preserve">om dziecka przedstawił wiele notatek sporządzonych przez swoich pracowników w bliżej nieokreślonej dacie. Skarżący z kolei przedstawił: wystawione przez dom dziecka zaświadczenie </w:t>
      </w:r>
      <w:r>
        <w:rPr>
          <w:lang w:val="pl-PL"/>
        </w:rPr>
        <w:t xml:space="preserve">z 2009 r. </w:t>
      </w:r>
      <w:r w:rsidR="00B16E3A">
        <w:rPr>
          <w:lang w:val="pl-PL"/>
        </w:rPr>
        <w:t xml:space="preserve">potwierdzające wielokrotne wizyty </w:t>
      </w:r>
      <w:r w:rsidR="000E01E7">
        <w:rPr>
          <w:lang w:val="pl-PL"/>
        </w:rPr>
        <w:t>s</w:t>
      </w:r>
      <w:r w:rsidR="00B16E3A">
        <w:rPr>
          <w:lang w:val="pl-PL"/>
        </w:rPr>
        <w:t xml:space="preserve">karżącego u </w:t>
      </w:r>
      <w:r w:rsidR="000E01E7">
        <w:rPr>
          <w:lang w:val="pl-PL"/>
        </w:rPr>
        <w:t>c</w:t>
      </w:r>
      <w:r w:rsidR="00B16E3A">
        <w:rPr>
          <w:lang w:val="pl-PL"/>
        </w:rPr>
        <w:t xml:space="preserve">órki; podobne zaświadczenie opieki społecznej z 2011 r.; ekspertyzę medyczną z badania psychiatrycznego </w:t>
      </w:r>
      <w:r w:rsidR="000E01E7">
        <w:rPr>
          <w:lang w:val="pl-PL"/>
        </w:rPr>
        <w:t>s</w:t>
      </w:r>
      <w:r w:rsidR="00B16E3A">
        <w:rPr>
          <w:lang w:val="pl-PL"/>
        </w:rPr>
        <w:t xml:space="preserve">karżącego, przeprowadzonego w </w:t>
      </w:r>
      <w:r w:rsidR="000E01E7">
        <w:rPr>
          <w:lang w:val="pl-PL"/>
        </w:rPr>
        <w:t>październiku 2011 r., wskazującą</w:t>
      </w:r>
      <w:r w:rsidR="00B16E3A">
        <w:rPr>
          <w:lang w:val="pl-PL"/>
        </w:rPr>
        <w:t xml:space="preserve"> na jego pełną zdolność do samodzielnej egzystencji; sprawozdanie opieki społecznej z lutego 2012 r. potwierdzające, że stan mieszkania </w:t>
      </w:r>
      <w:r w:rsidR="000E01E7">
        <w:rPr>
          <w:lang w:val="pl-PL"/>
        </w:rPr>
        <w:t>s</w:t>
      </w:r>
      <w:r w:rsidR="00B16E3A">
        <w:rPr>
          <w:lang w:val="pl-PL"/>
        </w:rPr>
        <w:t xml:space="preserve">karżącego pozwalał na zamieszkanie w nim </w:t>
      </w:r>
      <w:r w:rsidR="000E01E7">
        <w:rPr>
          <w:lang w:val="pl-PL"/>
        </w:rPr>
        <w:t>c</w:t>
      </w:r>
      <w:r w:rsidR="00B16E3A">
        <w:rPr>
          <w:lang w:val="pl-PL"/>
        </w:rPr>
        <w:t>órki</w:t>
      </w:r>
      <w:r w:rsidR="000E01E7">
        <w:rPr>
          <w:lang w:val="pl-PL"/>
        </w:rPr>
        <w:t>,</w:t>
      </w:r>
      <w:r w:rsidR="00B16E3A">
        <w:rPr>
          <w:lang w:val="pl-PL"/>
        </w:rPr>
        <w:t xml:space="preserve"> oraz list</w:t>
      </w:r>
      <w:r w:rsidR="000E01E7">
        <w:rPr>
          <w:lang w:val="pl-PL"/>
        </w:rPr>
        <w:t xml:space="preserve"> z domu </w:t>
      </w:r>
      <w:r>
        <w:rPr>
          <w:lang w:val="pl-PL"/>
        </w:rPr>
        <w:t xml:space="preserve">pomocy społecznej </w:t>
      </w:r>
      <w:r w:rsidR="000E01E7">
        <w:rPr>
          <w:lang w:val="pl-PL"/>
        </w:rPr>
        <w:t>z lutego 2012 r.</w:t>
      </w:r>
      <w:r w:rsidR="00B16E3A">
        <w:rPr>
          <w:lang w:val="pl-PL"/>
        </w:rPr>
        <w:t xml:space="preserve"> zaświadczający, że </w:t>
      </w:r>
      <w:r w:rsidR="000E01E7">
        <w:rPr>
          <w:lang w:val="pl-PL"/>
        </w:rPr>
        <w:t>s</w:t>
      </w:r>
      <w:r w:rsidR="00B16E3A">
        <w:rPr>
          <w:lang w:val="pl-PL"/>
        </w:rPr>
        <w:t xml:space="preserve">karżący w czasie pobytu w nim wykazywał w sposób ciągły </w:t>
      </w:r>
      <w:r w:rsidR="00B16E3A">
        <w:rPr>
          <w:lang w:val="pl-PL"/>
        </w:rPr>
        <w:lastRenderedPageBreak/>
        <w:t xml:space="preserve">zainteresowanie sytuacją </w:t>
      </w:r>
      <w:r w:rsidR="000E01E7">
        <w:rPr>
          <w:lang w:val="pl-PL"/>
        </w:rPr>
        <w:t>c</w:t>
      </w:r>
      <w:r w:rsidR="00B16E3A">
        <w:rPr>
          <w:lang w:val="pl-PL"/>
        </w:rPr>
        <w:t>órki</w:t>
      </w:r>
      <w:r w:rsidR="000E01E7">
        <w:rPr>
          <w:lang w:val="pl-PL"/>
        </w:rPr>
        <w:t>.</w:t>
      </w:r>
      <w:r w:rsidR="00B16E3A">
        <w:rPr>
          <w:lang w:val="pl-PL"/>
        </w:rPr>
        <w:t xml:space="preserve"> W ustnej fazie postępowania przedstawiciele domu dziecka oraz opieki społecznej i prokuratury zwracali uwagę, że </w:t>
      </w:r>
      <w:r w:rsidR="000E01E7">
        <w:rPr>
          <w:lang w:val="pl-PL"/>
        </w:rPr>
        <w:t>s</w:t>
      </w:r>
      <w:r w:rsidR="00B16E3A">
        <w:rPr>
          <w:lang w:val="pl-PL"/>
        </w:rPr>
        <w:t>karżący jest jeszcze niegotowy do przejęcia opieki nad dzieckiem jako osoba</w:t>
      </w:r>
      <w:r w:rsidR="00361C03">
        <w:rPr>
          <w:lang w:val="pl-PL"/>
        </w:rPr>
        <w:t xml:space="preserve"> niepełnosprawna intelektualnie</w:t>
      </w:r>
      <w:r w:rsidR="00B16E3A">
        <w:rPr>
          <w:lang w:val="pl-PL"/>
        </w:rPr>
        <w:t xml:space="preserve"> oraz przebywająca przez wiele lat w domu </w:t>
      </w:r>
      <w:r>
        <w:rPr>
          <w:lang w:val="pl-PL"/>
        </w:rPr>
        <w:t>pomocy społecznej</w:t>
      </w:r>
      <w:r w:rsidR="000E01E7">
        <w:rPr>
          <w:lang w:val="pl-PL"/>
        </w:rPr>
        <w:t>, a</w:t>
      </w:r>
      <w:r w:rsidR="00B16E3A">
        <w:rPr>
          <w:lang w:val="pl-PL"/>
        </w:rPr>
        <w:t xml:space="preserve"> tym samym niezdolna do samodzielnej egzystencji</w:t>
      </w:r>
      <w:r w:rsidR="000E01E7">
        <w:rPr>
          <w:lang w:val="pl-PL"/>
        </w:rPr>
        <w:t>.</w:t>
      </w:r>
      <w:r w:rsidR="00B16E3A">
        <w:rPr>
          <w:lang w:val="pl-PL"/>
        </w:rPr>
        <w:t xml:space="preserve"> </w:t>
      </w:r>
      <w:r w:rsidR="000E01E7">
        <w:rPr>
          <w:lang w:val="pl-PL"/>
        </w:rPr>
        <w:t>P</w:t>
      </w:r>
      <w:r w:rsidR="00B16E3A">
        <w:rPr>
          <w:lang w:val="pl-PL"/>
        </w:rPr>
        <w:t xml:space="preserve">odnosili brak istnienia dostatecznie silnej więzi między </w:t>
      </w:r>
      <w:r w:rsidR="000E01E7">
        <w:rPr>
          <w:lang w:val="pl-PL"/>
        </w:rPr>
        <w:t>s</w:t>
      </w:r>
      <w:r w:rsidR="00B16E3A">
        <w:rPr>
          <w:lang w:val="pl-PL"/>
        </w:rPr>
        <w:t xml:space="preserve">karżącym a </w:t>
      </w:r>
      <w:r w:rsidR="000E01E7">
        <w:rPr>
          <w:lang w:val="pl-PL"/>
        </w:rPr>
        <w:t>córką.</w:t>
      </w:r>
      <w:r w:rsidR="00B16E3A">
        <w:rPr>
          <w:lang w:val="pl-PL"/>
        </w:rPr>
        <w:t xml:space="preserve"> </w:t>
      </w:r>
      <w:r w:rsidR="000E01E7">
        <w:rPr>
          <w:lang w:val="pl-PL"/>
        </w:rPr>
        <w:t>Podkreślali również</w:t>
      </w:r>
      <w:r w:rsidR="00B16E3A">
        <w:rPr>
          <w:lang w:val="pl-PL"/>
        </w:rPr>
        <w:t xml:space="preserve">, że ubezwłasnowolniona N.S. będzie miała swobodny dostęp do mieszkania </w:t>
      </w:r>
      <w:r w:rsidR="000E01E7">
        <w:rPr>
          <w:lang w:val="pl-PL"/>
        </w:rPr>
        <w:t>s</w:t>
      </w:r>
      <w:r w:rsidR="00B16E3A">
        <w:rPr>
          <w:lang w:val="pl-PL"/>
        </w:rPr>
        <w:t xml:space="preserve">karżącego, co mogłoby stanowić zagrożenie dla </w:t>
      </w:r>
      <w:r w:rsidR="000E01E7">
        <w:rPr>
          <w:lang w:val="pl-PL"/>
        </w:rPr>
        <w:t>c</w:t>
      </w:r>
      <w:r w:rsidR="00B16E3A">
        <w:rPr>
          <w:lang w:val="pl-PL"/>
        </w:rPr>
        <w:t>órki. Przedstawiciele domu</w:t>
      </w:r>
      <w:r>
        <w:rPr>
          <w:lang w:val="pl-PL"/>
        </w:rPr>
        <w:t xml:space="preserve"> pomocy społecznej</w:t>
      </w:r>
      <w:r w:rsidR="00B16E3A">
        <w:rPr>
          <w:lang w:val="pl-PL"/>
        </w:rPr>
        <w:t>, w którym wcześniej przebywał skarżący</w:t>
      </w:r>
      <w:r w:rsidR="000E01E7">
        <w:rPr>
          <w:lang w:val="pl-PL"/>
        </w:rPr>
        <w:t>,</w:t>
      </w:r>
      <w:r w:rsidR="00B16E3A">
        <w:rPr>
          <w:lang w:val="pl-PL"/>
        </w:rPr>
        <w:t xml:space="preserve"> podkreślali natomiast jego gotowość do samodzielnej egzystencji i opieki nad dzieckiem. </w:t>
      </w:r>
      <w:r w:rsidR="003F764C">
        <w:rPr>
          <w:lang w:val="pl-PL"/>
        </w:rPr>
        <w:t>S</w:t>
      </w:r>
      <w:r w:rsidR="00B16E3A">
        <w:rPr>
          <w:lang w:val="pl-PL"/>
        </w:rPr>
        <w:t xml:space="preserve">karżący </w:t>
      </w:r>
      <w:r w:rsidR="003F764C">
        <w:rPr>
          <w:lang w:val="pl-PL"/>
        </w:rPr>
        <w:t>zaproponował stopniowe przenoszenie</w:t>
      </w:r>
      <w:r w:rsidR="00B16E3A">
        <w:rPr>
          <w:lang w:val="pl-PL"/>
        </w:rPr>
        <w:t xml:space="preserve"> </w:t>
      </w:r>
      <w:r w:rsidR="000E01E7">
        <w:rPr>
          <w:lang w:val="pl-PL"/>
        </w:rPr>
        <w:t>c</w:t>
      </w:r>
      <w:r w:rsidR="00B16E3A">
        <w:rPr>
          <w:lang w:val="pl-PL"/>
        </w:rPr>
        <w:t xml:space="preserve">órki z domu dziecka do jego mieszkania w trosce o jej komfort psychiczny. </w:t>
      </w:r>
    </w:p>
    <w:p w14:paraId="41774BF3" w14:textId="77777777" w:rsidR="003F764C" w:rsidRDefault="000E01E7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W</w:t>
      </w:r>
      <w:r w:rsidR="00B16E3A">
        <w:rPr>
          <w:lang w:val="pl-PL"/>
        </w:rPr>
        <w:t xml:space="preserve"> wydanym </w:t>
      </w:r>
      <w:r>
        <w:rPr>
          <w:lang w:val="pl-PL"/>
        </w:rPr>
        <w:t>w marcu</w:t>
      </w:r>
      <w:r w:rsidR="00B16E3A">
        <w:rPr>
          <w:lang w:val="pl-PL"/>
        </w:rPr>
        <w:t xml:space="preserve"> 2012 r. wyroku </w:t>
      </w:r>
      <w:r>
        <w:rPr>
          <w:lang w:val="pl-PL"/>
        </w:rPr>
        <w:t xml:space="preserve">sąd </w:t>
      </w:r>
      <w:r w:rsidR="00B16E3A">
        <w:rPr>
          <w:lang w:val="pl-PL"/>
        </w:rPr>
        <w:t xml:space="preserve">w całości przychylił się do niekorzystnej dla </w:t>
      </w:r>
      <w:r>
        <w:rPr>
          <w:lang w:val="pl-PL"/>
        </w:rPr>
        <w:t>s</w:t>
      </w:r>
      <w:r w:rsidR="00B16E3A">
        <w:rPr>
          <w:lang w:val="pl-PL"/>
        </w:rPr>
        <w:t>karżącego argumentacji</w:t>
      </w:r>
      <w:r w:rsidR="003F764C">
        <w:rPr>
          <w:lang w:val="pl-PL"/>
        </w:rPr>
        <w:t xml:space="preserve"> domu dziecka. </w:t>
      </w:r>
      <w:r w:rsidR="00246232">
        <w:rPr>
          <w:lang w:val="pl-PL"/>
        </w:rPr>
        <w:t>Ponadto, o</w:t>
      </w:r>
      <w:r w:rsidR="003F764C">
        <w:rPr>
          <w:lang w:val="pl-PL"/>
        </w:rPr>
        <w:t>dn</w:t>
      </w:r>
      <w:r w:rsidR="00C91BB1">
        <w:rPr>
          <w:lang w:val="pl-PL"/>
        </w:rPr>
        <w:t>osząc</w:t>
      </w:r>
      <w:r w:rsidR="003F764C">
        <w:rPr>
          <w:lang w:val="pl-PL"/>
        </w:rPr>
        <w:t xml:space="preserve"> się do niepełnosprawności intelektualnej skarżącego</w:t>
      </w:r>
      <w:r w:rsidR="00C91BB1">
        <w:rPr>
          <w:lang w:val="pl-PL"/>
        </w:rPr>
        <w:t>,</w:t>
      </w:r>
      <w:r w:rsidR="003F764C">
        <w:rPr>
          <w:lang w:val="pl-PL"/>
        </w:rPr>
        <w:t xml:space="preserve"> zauważył, że obecnie „brak jest wiarygodnych dowodów wskazujących, że zamieszkanie dziewczynki z nim byłoby bezpieczne</w:t>
      </w:r>
      <w:r w:rsidR="00A82FF9">
        <w:rPr>
          <w:lang w:val="pl-PL"/>
        </w:rPr>
        <w:t>”</w:t>
      </w:r>
      <w:r w:rsidR="003F764C">
        <w:rPr>
          <w:lang w:val="pl-PL"/>
        </w:rPr>
        <w:t>. Z</w:t>
      </w:r>
      <w:r w:rsidR="00B16E3A">
        <w:rPr>
          <w:lang w:val="pl-PL"/>
        </w:rPr>
        <w:t xml:space="preserve">wrócił ponadto uwagę, że osiągane przez niego dochody były na tyle niskie, że istniała wątpliwość, czy wystarczą one na zaspokojenie podstawowych potrzeb </w:t>
      </w:r>
      <w:r>
        <w:rPr>
          <w:lang w:val="pl-PL"/>
        </w:rPr>
        <w:t>c</w:t>
      </w:r>
      <w:r w:rsidR="00B16E3A">
        <w:rPr>
          <w:lang w:val="pl-PL"/>
        </w:rPr>
        <w:t xml:space="preserve">órki. </w:t>
      </w:r>
    </w:p>
    <w:p w14:paraId="18A9867E" w14:textId="77777777" w:rsidR="00B16E3A" w:rsidRDefault="00B16E3A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Skarżący odwołał się od wyroku, jednak </w:t>
      </w:r>
      <w:r w:rsidR="000E01E7">
        <w:rPr>
          <w:lang w:val="pl-PL"/>
        </w:rPr>
        <w:t xml:space="preserve">w lipcu </w:t>
      </w:r>
      <w:r>
        <w:rPr>
          <w:lang w:val="pl-PL"/>
        </w:rPr>
        <w:t>2012 r. sąd miejski w Petersburgu utrzymał wyrok sądu rejonowego, powtarzając jego argumentację</w:t>
      </w:r>
      <w:r w:rsidR="003F764C">
        <w:rPr>
          <w:lang w:val="pl-PL"/>
        </w:rPr>
        <w:t xml:space="preserve"> i podkreślając, iż skarżący nie przedstawił </w:t>
      </w:r>
      <w:r w:rsidR="00CC0A64">
        <w:rPr>
          <w:lang w:val="pl-PL"/>
        </w:rPr>
        <w:t xml:space="preserve">przekonujących </w:t>
      </w:r>
      <w:r w:rsidR="003F764C">
        <w:rPr>
          <w:lang w:val="pl-PL"/>
        </w:rPr>
        <w:t>dowodów, iż brak jest</w:t>
      </w:r>
      <w:r w:rsidR="00CC0A64">
        <w:rPr>
          <w:lang w:val="pl-PL"/>
        </w:rPr>
        <w:t xml:space="preserve"> rzeczywistego ryzyka dla życia, zdrowia i odpowiedniego wychowania córki w razie przekazania jej pod jego pieczę</w:t>
      </w:r>
      <w:r>
        <w:rPr>
          <w:lang w:val="pl-PL"/>
        </w:rPr>
        <w:t xml:space="preserve">. </w:t>
      </w:r>
      <w:r w:rsidR="000E01E7">
        <w:rPr>
          <w:lang w:val="pl-PL"/>
        </w:rPr>
        <w:t>W styczniu</w:t>
      </w:r>
      <w:r>
        <w:rPr>
          <w:lang w:val="pl-PL"/>
        </w:rPr>
        <w:t xml:space="preserve"> 2013 r. </w:t>
      </w:r>
      <w:r w:rsidRPr="0041083F">
        <w:rPr>
          <w:lang w:val="pl-PL"/>
        </w:rPr>
        <w:t xml:space="preserve">sąd miejski </w:t>
      </w:r>
      <w:r w:rsidR="00735FC7" w:rsidRPr="0041083F">
        <w:rPr>
          <w:lang w:val="pl-PL"/>
        </w:rPr>
        <w:t>zwrócił</w:t>
      </w:r>
      <w:r>
        <w:rPr>
          <w:lang w:val="pl-PL"/>
        </w:rPr>
        <w:t xml:space="preserve"> kasację </w:t>
      </w:r>
      <w:r w:rsidR="00735FC7">
        <w:rPr>
          <w:lang w:val="pl-PL"/>
        </w:rPr>
        <w:t>s</w:t>
      </w:r>
      <w:r w:rsidR="00A82FF9">
        <w:rPr>
          <w:lang w:val="pl-PL"/>
        </w:rPr>
        <w:t>karżącego</w:t>
      </w:r>
      <w:r>
        <w:rPr>
          <w:lang w:val="pl-PL"/>
        </w:rPr>
        <w:t xml:space="preserve"> z przyczyn formalnych (niezałączenia poświadczonej kopii orzeczenia z marca 2012 r.).</w:t>
      </w:r>
    </w:p>
    <w:p w14:paraId="3A9941C0" w14:textId="77777777" w:rsidR="00B16E3A" w:rsidRDefault="00B16E3A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Następnie, wyrokiem z września 2012 r. sąd rejonowy w Petersburgu przywrócił N.S. zdolność do czynności prawnych, po czym </w:t>
      </w:r>
      <w:r w:rsidR="000E01E7">
        <w:rPr>
          <w:lang w:val="pl-PL"/>
        </w:rPr>
        <w:t>w listopadzie</w:t>
      </w:r>
      <w:r>
        <w:rPr>
          <w:lang w:val="pl-PL"/>
        </w:rPr>
        <w:t xml:space="preserve"> 2012 r. </w:t>
      </w:r>
      <w:r w:rsidR="000E01E7">
        <w:rPr>
          <w:lang w:val="pl-PL"/>
        </w:rPr>
        <w:t>s</w:t>
      </w:r>
      <w:r>
        <w:rPr>
          <w:lang w:val="pl-PL"/>
        </w:rPr>
        <w:t>karżący wstąpił z nią ponownie w związek małżeński</w:t>
      </w:r>
      <w:r w:rsidR="00DC3D8C">
        <w:rPr>
          <w:lang w:val="pl-PL"/>
        </w:rPr>
        <w:t>.</w:t>
      </w:r>
      <w:r>
        <w:rPr>
          <w:lang w:val="pl-PL"/>
        </w:rPr>
        <w:t xml:space="preserve"> Następnie </w:t>
      </w:r>
      <w:r w:rsidR="007E1FB4">
        <w:rPr>
          <w:lang w:val="pl-PL"/>
        </w:rPr>
        <w:t>s</w:t>
      </w:r>
      <w:r>
        <w:rPr>
          <w:lang w:val="pl-PL"/>
        </w:rPr>
        <w:t xml:space="preserve">karżący wniósł po raz kolejny o przekazanie mu pieczy nad </w:t>
      </w:r>
      <w:r w:rsidR="000E01E7">
        <w:rPr>
          <w:lang w:val="pl-PL"/>
        </w:rPr>
        <w:t>c</w:t>
      </w:r>
      <w:r>
        <w:rPr>
          <w:lang w:val="pl-PL"/>
        </w:rPr>
        <w:t xml:space="preserve">órką i </w:t>
      </w:r>
      <w:r w:rsidR="000E01E7">
        <w:rPr>
          <w:lang w:val="pl-PL"/>
        </w:rPr>
        <w:t xml:space="preserve">w </w:t>
      </w:r>
      <w:r>
        <w:rPr>
          <w:lang w:val="pl-PL"/>
        </w:rPr>
        <w:t>kwiet</w:t>
      </w:r>
      <w:r w:rsidR="000E01E7">
        <w:rPr>
          <w:lang w:val="pl-PL"/>
        </w:rPr>
        <w:t>niu</w:t>
      </w:r>
      <w:r>
        <w:rPr>
          <w:lang w:val="pl-PL"/>
        </w:rPr>
        <w:t xml:space="preserve"> 2013 r. sąd wydał wyrok odpowiadający jego żądaniu, przy akceptacji domu dziecka, opieki społecznej i prokuratury. Skarżący odebrał </w:t>
      </w:r>
      <w:r w:rsidR="000E01E7">
        <w:rPr>
          <w:lang w:val="pl-PL"/>
        </w:rPr>
        <w:t>c</w:t>
      </w:r>
      <w:r>
        <w:rPr>
          <w:lang w:val="pl-PL"/>
        </w:rPr>
        <w:t xml:space="preserve">órkę z domu dziecka </w:t>
      </w:r>
      <w:r w:rsidR="007E1FB4">
        <w:rPr>
          <w:lang w:val="pl-PL"/>
        </w:rPr>
        <w:t>w maju</w:t>
      </w:r>
      <w:r>
        <w:rPr>
          <w:lang w:val="pl-PL"/>
        </w:rPr>
        <w:t xml:space="preserve"> 2013 r. </w:t>
      </w:r>
    </w:p>
    <w:p w14:paraId="247C4283" w14:textId="77777777" w:rsidR="00B16E3A" w:rsidRDefault="00CC0A64" w:rsidP="00B75FA4">
      <w:pPr>
        <w:spacing w:after="120" w:line="240" w:lineRule="auto"/>
        <w:jc w:val="both"/>
        <w:rPr>
          <w:u w:val="single"/>
          <w:lang w:val="pl-PL"/>
        </w:rPr>
      </w:pPr>
      <w:r>
        <w:rPr>
          <w:u w:val="single"/>
          <w:lang w:val="pl-PL"/>
        </w:rPr>
        <w:t>Zarzuty skarżącego i t</w:t>
      </w:r>
      <w:r w:rsidR="00B16E3A">
        <w:rPr>
          <w:u w:val="single"/>
          <w:lang w:val="pl-PL"/>
        </w:rPr>
        <w:t xml:space="preserve">wierdzenia stron </w:t>
      </w:r>
    </w:p>
    <w:p w14:paraId="4E10544F" w14:textId="77777777" w:rsidR="00B16E3A" w:rsidRDefault="00CC0A64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W styczniu 2013 r. skarżący złożył do Trybunału skargę na wyrok sądu miejskiego z lipca 2012 r. w imieniu własnym oraz córki. Za</w:t>
      </w:r>
      <w:r w:rsidR="00B16E3A">
        <w:rPr>
          <w:lang w:val="pl-PL"/>
        </w:rPr>
        <w:t xml:space="preserve">rzucił </w:t>
      </w:r>
      <w:r w:rsidR="00DA00E0">
        <w:rPr>
          <w:lang w:val="pl-PL"/>
        </w:rPr>
        <w:t xml:space="preserve">naruszenie </w:t>
      </w:r>
      <w:r w:rsidR="00B16E3A">
        <w:rPr>
          <w:lang w:val="pl-PL"/>
        </w:rPr>
        <w:t>art. 8 Konwencji (pr</w:t>
      </w:r>
      <w:r w:rsidR="00DA00E0">
        <w:rPr>
          <w:lang w:val="pl-PL"/>
        </w:rPr>
        <w:t xml:space="preserve">awo do </w:t>
      </w:r>
      <w:r w:rsidR="00A3214D">
        <w:rPr>
          <w:lang w:val="pl-PL"/>
        </w:rPr>
        <w:t xml:space="preserve">poszanowania </w:t>
      </w:r>
      <w:r w:rsidR="00DA00E0">
        <w:rPr>
          <w:lang w:val="pl-PL"/>
        </w:rPr>
        <w:t xml:space="preserve">życia rodzinnego) </w:t>
      </w:r>
      <w:r w:rsidR="00A82FF9">
        <w:rPr>
          <w:lang w:val="pl-PL"/>
        </w:rPr>
        <w:t xml:space="preserve">rozpatrywanego samodzielnie oraz </w:t>
      </w:r>
      <w:r w:rsidR="00B16E3A">
        <w:rPr>
          <w:lang w:val="pl-PL"/>
        </w:rPr>
        <w:t>w zw</w:t>
      </w:r>
      <w:r w:rsidR="00D16AD4">
        <w:rPr>
          <w:lang w:val="pl-PL"/>
        </w:rPr>
        <w:t>iązku</w:t>
      </w:r>
      <w:r w:rsidR="00B16E3A">
        <w:rPr>
          <w:lang w:val="pl-PL"/>
        </w:rPr>
        <w:t xml:space="preserve"> z art. 14 Konwencji (zakaz dyskryminacji).</w:t>
      </w:r>
      <w:r w:rsidR="00DA00E0">
        <w:rPr>
          <w:lang w:val="pl-PL"/>
        </w:rPr>
        <w:t xml:space="preserve"> </w:t>
      </w:r>
      <w:r>
        <w:rPr>
          <w:lang w:val="pl-PL"/>
        </w:rPr>
        <w:t xml:space="preserve">Zarzucał, że na skutek ograniczenia jego praw rodzicielskich przez rok opóźniono </w:t>
      </w:r>
      <w:r w:rsidRPr="00834A65">
        <w:rPr>
          <w:lang w:val="pl-PL"/>
        </w:rPr>
        <w:t>jego połączenie z córką</w:t>
      </w:r>
      <w:r>
        <w:rPr>
          <w:lang w:val="pl-PL"/>
        </w:rPr>
        <w:t xml:space="preserve"> wbrew art. 8 Konwencji. D</w:t>
      </w:r>
      <w:r w:rsidR="00B16E3A">
        <w:rPr>
          <w:lang w:val="pl-PL"/>
        </w:rPr>
        <w:t>owodził</w:t>
      </w:r>
      <w:r w:rsidR="00A3214D">
        <w:rPr>
          <w:lang w:val="pl-PL"/>
        </w:rPr>
        <w:t xml:space="preserve"> m.in., że </w:t>
      </w:r>
      <w:r w:rsidR="00B16E3A">
        <w:rPr>
          <w:lang w:val="pl-PL"/>
        </w:rPr>
        <w:t>sądy nie dz</w:t>
      </w:r>
      <w:r>
        <w:rPr>
          <w:lang w:val="pl-PL"/>
        </w:rPr>
        <w:t xml:space="preserve">iałały w sposób proporcjonalny. Krytykował, że </w:t>
      </w:r>
      <w:r w:rsidR="00B16E3A">
        <w:rPr>
          <w:lang w:val="pl-PL"/>
        </w:rPr>
        <w:t>za wystarczający powód do ograniczen</w:t>
      </w:r>
      <w:r>
        <w:rPr>
          <w:lang w:val="pl-PL"/>
        </w:rPr>
        <w:t xml:space="preserve">ia jego władzy rodzicielskiej </w:t>
      </w:r>
      <w:r w:rsidR="00A82FF9">
        <w:rPr>
          <w:lang w:val="pl-PL"/>
        </w:rPr>
        <w:t xml:space="preserve">sądy </w:t>
      </w:r>
      <w:r>
        <w:rPr>
          <w:lang w:val="pl-PL"/>
        </w:rPr>
        <w:t>uznały</w:t>
      </w:r>
      <w:r w:rsidR="00B16E3A">
        <w:rPr>
          <w:lang w:val="pl-PL"/>
        </w:rPr>
        <w:t xml:space="preserve"> sam fakt </w:t>
      </w:r>
      <w:r w:rsidR="00834A65">
        <w:rPr>
          <w:lang w:val="pl-PL"/>
        </w:rPr>
        <w:t xml:space="preserve">jego </w:t>
      </w:r>
      <w:r w:rsidR="00361C03">
        <w:rPr>
          <w:lang w:val="pl-PL"/>
        </w:rPr>
        <w:t>niepełnosprawności</w:t>
      </w:r>
      <w:r w:rsidR="00B16E3A">
        <w:rPr>
          <w:lang w:val="pl-PL"/>
        </w:rPr>
        <w:t xml:space="preserve"> </w:t>
      </w:r>
      <w:r w:rsidR="00834A65">
        <w:rPr>
          <w:lang w:val="pl-PL"/>
        </w:rPr>
        <w:t>oraz</w:t>
      </w:r>
      <w:r w:rsidR="00B16E3A">
        <w:rPr>
          <w:lang w:val="pl-PL"/>
        </w:rPr>
        <w:t xml:space="preserve"> ub</w:t>
      </w:r>
      <w:r w:rsidR="00A82FF9">
        <w:rPr>
          <w:lang w:val="pl-PL"/>
        </w:rPr>
        <w:t>ezwłasnowolnienia jego małżonki –</w:t>
      </w:r>
      <w:r w:rsidR="00B16E3A">
        <w:rPr>
          <w:lang w:val="pl-PL"/>
        </w:rPr>
        <w:t xml:space="preserve"> </w:t>
      </w:r>
      <w:r>
        <w:rPr>
          <w:lang w:val="pl-PL"/>
        </w:rPr>
        <w:t>bez wykazania</w:t>
      </w:r>
      <w:r w:rsidR="00B16E3A">
        <w:rPr>
          <w:lang w:val="pl-PL"/>
        </w:rPr>
        <w:t>, dlaczego miałoby to stanowić jakiekolwiek zagrożenie</w:t>
      </w:r>
      <w:r w:rsidR="00A3214D">
        <w:rPr>
          <w:lang w:val="pl-PL"/>
        </w:rPr>
        <w:t xml:space="preserve"> dla </w:t>
      </w:r>
      <w:r w:rsidR="00834A65">
        <w:rPr>
          <w:lang w:val="pl-PL"/>
        </w:rPr>
        <w:t xml:space="preserve">dobra </w:t>
      </w:r>
      <w:r w:rsidR="00A3214D">
        <w:rPr>
          <w:lang w:val="pl-PL"/>
        </w:rPr>
        <w:t>dziecka</w:t>
      </w:r>
      <w:r w:rsidR="00B16E3A">
        <w:rPr>
          <w:lang w:val="pl-PL"/>
        </w:rPr>
        <w:t xml:space="preserve">. </w:t>
      </w:r>
    </w:p>
    <w:p w14:paraId="637F47CB" w14:textId="77777777" w:rsidR="00B16E3A" w:rsidRDefault="00B16E3A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Rząd twierdził, że zastosowane restrykcje były proporcjonalne. </w:t>
      </w:r>
      <w:r w:rsidR="00A82FF9">
        <w:rPr>
          <w:lang w:val="pl-PL"/>
        </w:rPr>
        <w:t>O</w:t>
      </w:r>
      <w:r>
        <w:rPr>
          <w:lang w:val="pl-PL"/>
        </w:rPr>
        <w:t>rgany państwow</w:t>
      </w:r>
      <w:r w:rsidR="00F30D28">
        <w:rPr>
          <w:lang w:val="pl-PL"/>
        </w:rPr>
        <w:t>e kierowały się dobrem dziecka</w:t>
      </w:r>
      <w:r>
        <w:rPr>
          <w:lang w:val="pl-PL"/>
        </w:rPr>
        <w:t xml:space="preserve">. Także wątpliwości sądów co do samodzielności skarżącego były w pełni uzasadnione. Według </w:t>
      </w:r>
      <w:r w:rsidR="000B5D2B">
        <w:rPr>
          <w:lang w:val="pl-PL"/>
        </w:rPr>
        <w:t xml:space="preserve">rządu </w:t>
      </w:r>
      <w:r w:rsidR="00A3214D">
        <w:rPr>
          <w:lang w:val="pl-PL"/>
        </w:rPr>
        <w:t xml:space="preserve">również </w:t>
      </w:r>
      <w:r>
        <w:rPr>
          <w:lang w:val="pl-PL"/>
        </w:rPr>
        <w:t xml:space="preserve">swobodny dostęp N.S. do mieszkania </w:t>
      </w:r>
      <w:r w:rsidR="00DA00E0">
        <w:rPr>
          <w:lang w:val="pl-PL"/>
        </w:rPr>
        <w:t>s</w:t>
      </w:r>
      <w:r>
        <w:rPr>
          <w:lang w:val="pl-PL"/>
        </w:rPr>
        <w:t xml:space="preserve">karżącego stanowił potencjalne zagrożenie, zważywszy, iż jednym z powodów jej ubezwłasnowolnienia było jej agresywne zachowanie. Rząd wskazał wreszcie, że starannego działania organów krajowych dowodzi fakt, że </w:t>
      </w:r>
      <w:r w:rsidR="00DA00E0">
        <w:rPr>
          <w:lang w:val="pl-PL"/>
        </w:rPr>
        <w:t>s</w:t>
      </w:r>
      <w:r>
        <w:rPr>
          <w:lang w:val="pl-PL"/>
        </w:rPr>
        <w:t xml:space="preserve">karżącemu przyznano pełnię praw rodzicielskich w kolejnym wszczętym przez niego postępowaniu, kiedy tylko stwierdzono, że przestały istnieć </w:t>
      </w:r>
      <w:r w:rsidR="00A82FF9">
        <w:rPr>
          <w:lang w:val="pl-PL"/>
        </w:rPr>
        <w:t xml:space="preserve">wcześniej wskazywane </w:t>
      </w:r>
      <w:r>
        <w:rPr>
          <w:lang w:val="pl-PL"/>
        </w:rPr>
        <w:t>przeszkody.</w:t>
      </w:r>
    </w:p>
    <w:p w14:paraId="24F22292" w14:textId="77777777" w:rsidR="00F30D28" w:rsidRDefault="00B16E3A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Ponadto w charakterze </w:t>
      </w:r>
      <w:r w:rsidR="00DA00E0">
        <w:rPr>
          <w:lang w:val="pl-PL"/>
        </w:rPr>
        <w:t xml:space="preserve">strony trzeciej w postępowaniu przed Trybunałem </w:t>
      </w:r>
      <w:r>
        <w:rPr>
          <w:lang w:val="pl-PL"/>
        </w:rPr>
        <w:t xml:space="preserve">udział wzięły organizacje </w:t>
      </w:r>
      <w:r w:rsidR="00F5373C">
        <w:rPr>
          <w:lang w:val="pl-PL"/>
        </w:rPr>
        <w:t>działające na rzecz praw</w:t>
      </w:r>
      <w:r>
        <w:rPr>
          <w:lang w:val="pl-PL"/>
        </w:rPr>
        <w:t xml:space="preserve"> osób niepełnosprawnych</w:t>
      </w:r>
      <w:r w:rsidR="00DA00E0">
        <w:rPr>
          <w:lang w:val="pl-PL"/>
        </w:rPr>
        <w:t>.</w:t>
      </w:r>
      <w:r>
        <w:rPr>
          <w:lang w:val="pl-PL"/>
        </w:rPr>
        <w:t xml:space="preserve"> </w:t>
      </w:r>
      <w:r w:rsidR="00AF64B7">
        <w:rPr>
          <w:lang w:val="pl-PL"/>
        </w:rPr>
        <w:t>Powoływały się na instrumenty międzynarodowe, w tym Konwencję N</w:t>
      </w:r>
      <w:r w:rsidR="00F5373C">
        <w:rPr>
          <w:lang w:val="pl-PL"/>
        </w:rPr>
        <w:t xml:space="preserve">arodów </w:t>
      </w:r>
      <w:r w:rsidR="00AF64B7">
        <w:rPr>
          <w:lang w:val="pl-PL"/>
        </w:rPr>
        <w:t>Z</w:t>
      </w:r>
      <w:r w:rsidR="00F5373C">
        <w:rPr>
          <w:lang w:val="pl-PL"/>
        </w:rPr>
        <w:t>jednoczonych</w:t>
      </w:r>
      <w:r w:rsidR="00AF64B7">
        <w:rPr>
          <w:lang w:val="pl-PL"/>
        </w:rPr>
        <w:t xml:space="preserve"> o prawach osób niepełnosprawnych, z których wynika pozytywny obowiązek państw udzielania wsparcia dla osób z niepełnosprawnością, tak by osoby te uzyskały niezbędne kompetencje do wykonywania ich obowiązków względem dzieci. </w:t>
      </w:r>
      <w:r w:rsidR="0060630D">
        <w:rPr>
          <w:lang w:val="pl-PL"/>
        </w:rPr>
        <w:t>Przywołały</w:t>
      </w:r>
      <w:r>
        <w:rPr>
          <w:lang w:val="pl-PL"/>
        </w:rPr>
        <w:t xml:space="preserve"> orzecznictwo Trybunału </w:t>
      </w:r>
      <w:r w:rsidR="00F5373C">
        <w:rPr>
          <w:lang w:val="pl-PL"/>
        </w:rPr>
        <w:t xml:space="preserve">na gruncie art. 8 Konwencji </w:t>
      </w:r>
      <w:r>
        <w:rPr>
          <w:lang w:val="pl-PL"/>
        </w:rPr>
        <w:t>potwierdzające istnienie pozytywnych obowiązków państw w zakresie ochrony więzi rodzinnej między rodzicami a dziećmi</w:t>
      </w:r>
      <w:r w:rsidR="00AF64B7">
        <w:rPr>
          <w:lang w:val="pl-PL"/>
        </w:rPr>
        <w:t xml:space="preserve"> i udzielania wsparcia osobom szczególnie wrażliwym</w:t>
      </w:r>
      <w:r w:rsidR="00F5373C">
        <w:rPr>
          <w:lang w:val="pl-PL"/>
        </w:rPr>
        <w:t>. Wskazywa</w:t>
      </w:r>
      <w:r>
        <w:rPr>
          <w:lang w:val="pl-PL"/>
        </w:rPr>
        <w:t xml:space="preserve">ły na istnienie trendu do coraz szerszego uznawania </w:t>
      </w:r>
      <w:r w:rsidR="00AF64B7">
        <w:rPr>
          <w:lang w:val="pl-PL"/>
        </w:rPr>
        <w:t xml:space="preserve">równych </w:t>
      </w:r>
      <w:r>
        <w:rPr>
          <w:lang w:val="pl-PL"/>
        </w:rPr>
        <w:t xml:space="preserve">praw </w:t>
      </w:r>
      <w:r w:rsidR="00AF64B7">
        <w:rPr>
          <w:lang w:val="pl-PL"/>
        </w:rPr>
        <w:t>rodziców z niepełnosprawnością</w:t>
      </w:r>
      <w:r>
        <w:rPr>
          <w:lang w:val="pl-PL"/>
        </w:rPr>
        <w:t xml:space="preserve">, </w:t>
      </w:r>
      <w:r w:rsidR="00AF64B7">
        <w:rPr>
          <w:lang w:val="pl-PL"/>
        </w:rPr>
        <w:t xml:space="preserve">a także </w:t>
      </w:r>
      <w:r w:rsidR="00F5373C">
        <w:rPr>
          <w:lang w:val="pl-PL"/>
        </w:rPr>
        <w:t xml:space="preserve">na </w:t>
      </w:r>
      <w:r w:rsidR="00AF64B7">
        <w:rPr>
          <w:lang w:val="pl-PL"/>
        </w:rPr>
        <w:t>wąski margines</w:t>
      </w:r>
      <w:r>
        <w:rPr>
          <w:lang w:val="pl-PL"/>
        </w:rPr>
        <w:t xml:space="preserve"> </w:t>
      </w:r>
      <w:r w:rsidR="00DA00E0">
        <w:rPr>
          <w:lang w:val="pl-PL"/>
        </w:rPr>
        <w:t xml:space="preserve">oceny </w:t>
      </w:r>
      <w:r>
        <w:rPr>
          <w:lang w:val="pl-PL"/>
        </w:rPr>
        <w:t>państw</w:t>
      </w:r>
      <w:r w:rsidR="00AF64B7">
        <w:rPr>
          <w:lang w:val="pl-PL"/>
        </w:rPr>
        <w:t xml:space="preserve"> i </w:t>
      </w:r>
      <w:r w:rsidR="00AF64B7">
        <w:rPr>
          <w:lang w:val="pl-PL"/>
        </w:rPr>
        <w:lastRenderedPageBreak/>
        <w:t>konieczność wykazania, iż zachodzą</w:t>
      </w:r>
      <w:r>
        <w:rPr>
          <w:lang w:val="pl-PL"/>
        </w:rPr>
        <w:t xml:space="preserve"> </w:t>
      </w:r>
      <w:r w:rsidR="00AF64B7">
        <w:rPr>
          <w:lang w:val="pl-PL"/>
        </w:rPr>
        <w:t xml:space="preserve">ważne i naglące powody </w:t>
      </w:r>
      <w:r>
        <w:rPr>
          <w:lang w:val="pl-PL"/>
        </w:rPr>
        <w:t xml:space="preserve">ograniczania praw rodzicielskich osób </w:t>
      </w:r>
      <w:r w:rsidR="00DA00E0">
        <w:rPr>
          <w:lang w:val="pl-PL"/>
        </w:rPr>
        <w:t xml:space="preserve">z </w:t>
      </w:r>
      <w:r w:rsidR="00DA00E0" w:rsidRPr="00382E66">
        <w:rPr>
          <w:lang w:val="pl-PL"/>
        </w:rPr>
        <w:t>niepełnosprawnością</w:t>
      </w:r>
      <w:r w:rsidRPr="00382E66">
        <w:rPr>
          <w:lang w:val="pl-PL"/>
        </w:rPr>
        <w:t>.</w:t>
      </w:r>
      <w:r>
        <w:rPr>
          <w:lang w:val="pl-PL"/>
        </w:rPr>
        <w:t xml:space="preserve"> </w:t>
      </w:r>
    </w:p>
    <w:p w14:paraId="7824FD1F" w14:textId="77777777" w:rsidR="0080064A" w:rsidRDefault="0080064A" w:rsidP="0080064A">
      <w:pPr>
        <w:spacing w:after="120" w:line="240" w:lineRule="auto"/>
        <w:jc w:val="both"/>
        <w:rPr>
          <w:u w:val="single"/>
          <w:lang w:val="pl-PL"/>
        </w:rPr>
      </w:pPr>
      <w:r>
        <w:rPr>
          <w:u w:val="single"/>
          <w:lang w:val="pl-PL"/>
        </w:rPr>
        <w:t>Dopuszczalność skargi</w:t>
      </w:r>
    </w:p>
    <w:p w14:paraId="3E0F9668" w14:textId="541A68AB" w:rsidR="0080064A" w:rsidRPr="009C047F" w:rsidRDefault="0080064A" w:rsidP="0080064A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Trybunał odrzucił zarzuty wstępne rządu</w:t>
      </w:r>
      <w:r w:rsidR="00C700A5">
        <w:rPr>
          <w:lang w:val="pl-PL"/>
        </w:rPr>
        <w:t>, który wskazywał na brak</w:t>
      </w:r>
      <w:r>
        <w:rPr>
          <w:lang w:val="pl-PL"/>
        </w:rPr>
        <w:t xml:space="preserve"> skutecznego złożenia </w:t>
      </w:r>
      <w:r w:rsidR="00C700A5">
        <w:rPr>
          <w:lang w:val="pl-PL"/>
        </w:rPr>
        <w:t xml:space="preserve">kasacji </w:t>
      </w:r>
      <w:r>
        <w:rPr>
          <w:lang w:val="pl-PL"/>
        </w:rPr>
        <w:t xml:space="preserve">przez skarżącego. </w:t>
      </w:r>
      <w:r w:rsidR="00F5373C">
        <w:rPr>
          <w:lang w:val="pl-PL"/>
        </w:rPr>
        <w:t>Trybunał uznał</w:t>
      </w:r>
      <w:r>
        <w:rPr>
          <w:lang w:val="pl-PL"/>
        </w:rPr>
        <w:t xml:space="preserve">, że choć zmiany legislacyjne czyniące z kasacji skuteczny środek odwoławczy weszły w Rosji w życie przed złożeniem </w:t>
      </w:r>
      <w:r w:rsidR="00F5373C">
        <w:rPr>
          <w:lang w:val="pl-PL"/>
        </w:rPr>
        <w:t xml:space="preserve">przez skarżącego </w:t>
      </w:r>
      <w:r>
        <w:rPr>
          <w:lang w:val="pl-PL"/>
        </w:rPr>
        <w:t>skargi</w:t>
      </w:r>
      <w:r w:rsidR="00F5373C">
        <w:rPr>
          <w:lang w:val="pl-PL"/>
        </w:rPr>
        <w:t xml:space="preserve"> do Trybunału</w:t>
      </w:r>
      <w:r>
        <w:rPr>
          <w:lang w:val="pl-PL"/>
        </w:rPr>
        <w:t xml:space="preserve">, to jednak w chwili jej składania orzecznictwo Trybunału w sposób jednoznaczny odmawiało skardze kasacyjnej przymiotu skutecznego środka odwoławczego. </w:t>
      </w:r>
      <w:r w:rsidR="00143651">
        <w:rPr>
          <w:lang w:val="pl-PL"/>
        </w:rPr>
        <w:t>W momencie składania skargi, s</w:t>
      </w:r>
      <w:r>
        <w:rPr>
          <w:lang w:val="pl-PL"/>
        </w:rPr>
        <w:t xml:space="preserve">karżący, działając w sposób odpowiadający </w:t>
      </w:r>
      <w:r w:rsidR="00F54499">
        <w:rPr>
          <w:lang w:val="pl-PL"/>
        </w:rPr>
        <w:t xml:space="preserve">praktyce Trybunału </w:t>
      </w:r>
      <w:r>
        <w:rPr>
          <w:lang w:val="pl-PL"/>
        </w:rPr>
        <w:t xml:space="preserve">ugruntowanej na chwilę składania skargi, nie był zobowiązany do skutecznego </w:t>
      </w:r>
      <w:r w:rsidR="001B1AC2">
        <w:rPr>
          <w:lang w:val="pl-PL"/>
        </w:rPr>
        <w:t>złożenia</w:t>
      </w:r>
      <w:r>
        <w:rPr>
          <w:lang w:val="pl-PL"/>
        </w:rPr>
        <w:t xml:space="preserve"> skargi kasacyjnej celem wyczerpania przysługujących mu środków odwoławczych.</w:t>
      </w:r>
      <w:r w:rsidR="00F5373C">
        <w:rPr>
          <w:lang w:val="pl-PL"/>
        </w:rPr>
        <w:t xml:space="preserve"> </w:t>
      </w:r>
      <w:r w:rsidR="003921F4">
        <w:rPr>
          <w:lang w:val="pl-PL"/>
        </w:rPr>
        <w:t xml:space="preserve"> </w:t>
      </w:r>
      <w:r w:rsidR="00143651">
        <w:rPr>
          <w:lang w:val="pl-PL"/>
        </w:rPr>
        <w:t xml:space="preserve">Środek ten zaś </w:t>
      </w:r>
      <w:r w:rsidR="00762653">
        <w:rPr>
          <w:lang w:val="pl-PL"/>
        </w:rPr>
        <w:t xml:space="preserve">już mu dłużej </w:t>
      </w:r>
      <w:r w:rsidR="00143651">
        <w:rPr>
          <w:lang w:val="pl-PL"/>
        </w:rPr>
        <w:t>nie przysługuje z uwagi na upływ terminu.</w:t>
      </w:r>
    </w:p>
    <w:p w14:paraId="7709EF44" w14:textId="77777777" w:rsidR="00CC3138" w:rsidRDefault="00CC3138" w:rsidP="00CC3138">
      <w:pPr>
        <w:spacing w:after="120" w:line="240" w:lineRule="auto"/>
        <w:jc w:val="both"/>
        <w:rPr>
          <w:lang w:val="pl-PL"/>
        </w:rPr>
      </w:pPr>
      <w:r w:rsidRPr="00222335">
        <w:rPr>
          <w:u w:val="single"/>
          <w:lang w:val="pl-PL"/>
        </w:rPr>
        <w:t>Rozstrzygnięcie Trybunału</w:t>
      </w:r>
    </w:p>
    <w:p w14:paraId="532CFB96" w14:textId="77777777" w:rsidR="00B16E3A" w:rsidRDefault="00B16E3A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W odniesieniu do zarzutu naruszenia art. 8 Konwencji, Trybunał uznał, że władze rosyjs</w:t>
      </w:r>
      <w:r w:rsidR="009C198C">
        <w:rPr>
          <w:lang w:val="pl-PL"/>
        </w:rPr>
        <w:t xml:space="preserve">kie działały na podstawie </w:t>
      </w:r>
      <w:r w:rsidR="00827554">
        <w:rPr>
          <w:lang w:val="pl-PL"/>
        </w:rPr>
        <w:t>ustawy</w:t>
      </w:r>
      <w:r w:rsidR="009C198C">
        <w:rPr>
          <w:lang w:val="pl-PL"/>
        </w:rPr>
        <w:t xml:space="preserve"> i</w:t>
      </w:r>
      <w:r>
        <w:rPr>
          <w:lang w:val="pl-PL"/>
        </w:rPr>
        <w:t xml:space="preserve"> </w:t>
      </w:r>
      <w:r w:rsidR="00DC3D8C">
        <w:rPr>
          <w:lang w:val="pl-PL"/>
        </w:rPr>
        <w:t xml:space="preserve">mając </w:t>
      </w:r>
      <w:r>
        <w:rPr>
          <w:lang w:val="pl-PL"/>
        </w:rPr>
        <w:t xml:space="preserve">uprawniony cel ochrony dobra dziecka. Orzeczenia sądu </w:t>
      </w:r>
      <w:r w:rsidR="00E02B2F">
        <w:rPr>
          <w:lang w:val="pl-PL"/>
        </w:rPr>
        <w:t>ingerowały</w:t>
      </w:r>
      <w:r>
        <w:rPr>
          <w:lang w:val="pl-PL"/>
        </w:rPr>
        <w:t xml:space="preserve"> jednak w sposób nieproporcjonalny w przysługujące obojgu skarżącym konwencyjne prawo do poszanowania </w:t>
      </w:r>
      <w:r w:rsidR="00DC3D8C">
        <w:rPr>
          <w:lang w:val="pl-PL"/>
        </w:rPr>
        <w:t xml:space="preserve">ich </w:t>
      </w:r>
      <w:r>
        <w:rPr>
          <w:lang w:val="pl-PL"/>
        </w:rPr>
        <w:t xml:space="preserve">życia rodzinnego. </w:t>
      </w:r>
      <w:r w:rsidR="00DC3D8C">
        <w:rPr>
          <w:lang w:val="pl-PL"/>
        </w:rPr>
        <w:t>Trybunał przypomniał, że co do zasady z art. 8 wynika obowiązek państw umożliwienia zachowania więzi między rodzicami a dziećmi. Wprawdzie</w:t>
      </w:r>
      <w:r>
        <w:rPr>
          <w:lang w:val="pl-PL"/>
        </w:rPr>
        <w:t xml:space="preserve"> władzom krajowym, jako dysponującym najlepszym rozeznaniem w sytuacji poszczególnych osób</w:t>
      </w:r>
      <w:r w:rsidR="00E02B2F">
        <w:rPr>
          <w:lang w:val="pl-PL"/>
        </w:rPr>
        <w:t>,</w:t>
      </w:r>
      <w:r>
        <w:rPr>
          <w:lang w:val="pl-PL"/>
        </w:rPr>
        <w:t xml:space="preserve"> przysługuje margines oceny w sprawach dotyczących tak wrażliwej kwestii jak </w:t>
      </w:r>
      <w:r w:rsidR="00A75B53">
        <w:rPr>
          <w:lang w:val="pl-PL"/>
        </w:rPr>
        <w:t xml:space="preserve">piecza </w:t>
      </w:r>
      <w:r>
        <w:rPr>
          <w:lang w:val="pl-PL"/>
        </w:rPr>
        <w:t xml:space="preserve">rodziców </w:t>
      </w:r>
      <w:r w:rsidR="00A75B53">
        <w:rPr>
          <w:lang w:val="pl-PL"/>
        </w:rPr>
        <w:t>wobec dzieci</w:t>
      </w:r>
      <w:r w:rsidR="00E02B2F">
        <w:rPr>
          <w:lang w:val="pl-PL"/>
        </w:rPr>
        <w:t>,</w:t>
      </w:r>
      <w:r>
        <w:rPr>
          <w:lang w:val="pl-PL"/>
        </w:rPr>
        <w:t xml:space="preserve"> </w:t>
      </w:r>
      <w:r w:rsidR="00E02B2F">
        <w:rPr>
          <w:lang w:val="pl-PL"/>
        </w:rPr>
        <w:t xml:space="preserve">margines ten </w:t>
      </w:r>
      <w:r>
        <w:rPr>
          <w:lang w:val="pl-PL"/>
        </w:rPr>
        <w:t>jest jednak ograniczony</w:t>
      </w:r>
      <w:r w:rsidR="00DC3D8C">
        <w:rPr>
          <w:lang w:val="pl-PL"/>
        </w:rPr>
        <w:t>.</w:t>
      </w:r>
      <w:r>
        <w:rPr>
          <w:lang w:val="pl-PL"/>
        </w:rPr>
        <w:t xml:space="preserve"> </w:t>
      </w:r>
      <w:r w:rsidR="00DC3D8C">
        <w:rPr>
          <w:lang w:val="pl-PL"/>
        </w:rPr>
        <w:t>W</w:t>
      </w:r>
      <w:r>
        <w:rPr>
          <w:lang w:val="pl-PL"/>
        </w:rPr>
        <w:t xml:space="preserve">ładze zobowiązane są do znalezienia właściwej równowagi między interesami dziecka </w:t>
      </w:r>
      <w:r w:rsidR="00390F10">
        <w:rPr>
          <w:lang w:val="pl-PL"/>
        </w:rPr>
        <w:t>i</w:t>
      </w:r>
      <w:r>
        <w:rPr>
          <w:lang w:val="pl-PL"/>
        </w:rPr>
        <w:t xml:space="preserve"> rodziców, przy szczególnym uwzględnieniu </w:t>
      </w:r>
      <w:r w:rsidR="00A75B53">
        <w:rPr>
          <w:lang w:val="pl-PL"/>
        </w:rPr>
        <w:t xml:space="preserve">interesów </w:t>
      </w:r>
      <w:r>
        <w:rPr>
          <w:lang w:val="pl-PL"/>
        </w:rPr>
        <w:t xml:space="preserve">tego pierwszego. </w:t>
      </w:r>
      <w:r w:rsidR="00A75B53">
        <w:rPr>
          <w:lang w:val="pl-PL"/>
        </w:rPr>
        <w:t>Interes dziecka może w niektórych przypadkach przeważyć, a rodzic nie jest uprawniony na gruncie art. 8 Konwencji do uzyskania takich środków, które szkodziłyby zdrowiu lub rozwojowi dziecka.</w:t>
      </w:r>
    </w:p>
    <w:p w14:paraId="7FBC9B4E" w14:textId="77777777" w:rsidR="00B16E3A" w:rsidRDefault="00B16E3A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Przenosząc powyższe rozważania na grunt badanej sprawy, Trybunał w pierwszej kolejności zwrócił uwagę,</w:t>
      </w:r>
      <w:r w:rsidR="00BA30DC">
        <w:rPr>
          <w:lang w:val="pl-PL"/>
        </w:rPr>
        <w:t xml:space="preserve"> </w:t>
      </w:r>
      <w:r w:rsidR="00A029AA">
        <w:rPr>
          <w:lang w:val="pl-PL"/>
        </w:rPr>
        <w:t xml:space="preserve">że w czasie pobytu skarżącego w domu </w:t>
      </w:r>
      <w:r w:rsidR="00C91BB1">
        <w:rPr>
          <w:lang w:val="pl-PL"/>
        </w:rPr>
        <w:t xml:space="preserve">pomocy </w:t>
      </w:r>
      <w:r w:rsidR="00A029AA">
        <w:rPr>
          <w:lang w:val="pl-PL"/>
        </w:rPr>
        <w:t xml:space="preserve">społecznej, ograniczenie jego praw rodzicielskich wobec córki nie skutkowało ich rozdzieleniem, jako że i tak żyli oddzielnie, skarżący mógł </w:t>
      </w:r>
      <w:r w:rsidR="00744A70">
        <w:rPr>
          <w:lang w:val="pl-PL"/>
        </w:rPr>
        <w:t xml:space="preserve">też </w:t>
      </w:r>
      <w:r w:rsidR="00A029AA">
        <w:rPr>
          <w:lang w:val="pl-PL"/>
        </w:rPr>
        <w:t>odwiedzać córkę</w:t>
      </w:r>
      <w:r>
        <w:rPr>
          <w:lang w:val="pl-PL"/>
        </w:rPr>
        <w:t xml:space="preserve">. </w:t>
      </w:r>
      <w:r w:rsidR="00A029AA">
        <w:rPr>
          <w:lang w:val="pl-PL"/>
        </w:rPr>
        <w:t xml:space="preserve">Jednak skarżący wyrażał zamiar zabrania córki do domu po zwolnieniu z domu </w:t>
      </w:r>
      <w:r w:rsidR="00744A70">
        <w:rPr>
          <w:lang w:val="pl-PL"/>
        </w:rPr>
        <w:t xml:space="preserve">pomocy </w:t>
      </w:r>
      <w:r w:rsidR="00A029AA">
        <w:rPr>
          <w:lang w:val="pl-PL"/>
        </w:rPr>
        <w:t xml:space="preserve">społecznej, a poprzez ograniczenie </w:t>
      </w:r>
      <w:r w:rsidR="00827554">
        <w:rPr>
          <w:lang w:val="pl-PL"/>
        </w:rPr>
        <w:t xml:space="preserve">jego </w:t>
      </w:r>
      <w:r w:rsidR="00A029AA">
        <w:rPr>
          <w:lang w:val="pl-PL"/>
        </w:rPr>
        <w:t xml:space="preserve">władzy rodzicielskiej władze uniemożliwiły </w:t>
      </w:r>
      <w:r w:rsidR="00827554">
        <w:rPr>
          <w:lang w:val="pl-PL"/>
        </w:rPr>
        <w:t xml:space="preserve">mu </w:t>
      </w:r>
      <w:r w:rsidR="00A029AA">
        <w:rPr>
          <w:lang w:val="pl-PL"/>
        </w:rPr>
        <w:t>natychmiastowe połączenie z córką. Powołując się na liczne</w:t>
      </w:r>
      <w:r w:rsidR="00827554">
        <w:rPr>
          <w:lang w:val="pl-PL"/>
        </w:rPr>
        <w:t xml:space="preserve"> argumenty</w:t>
      </w:r>
      <w:r w:rsidR="00A029AA">
        <w:rPr>
          <w:lang w:val="pl-PL"/>
        </w:rPr>
        <w:t xml:space="preserve">, organy uznały, że skarżący nie jest jeszcze gotów przejąć opieki nad dzieckiem. </w:t>
      </w:r>
    </w:p>
    <w:p w14:paraId="019EFC2C" w14:textId="77777777" w:rsidR="008534E4" w:rsidRDefault="00390F10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Choć </w:t>
      </w:r>
      <w:r w:rsidR="00744A70">
        <w:rPr>
          <w:lang w:val="pl-PL"/>
        </w:rPr>
        <w:t xml:space="preserve">co do zasady </w:t>
      </w:r>
      <w:r w:rsidR="00246232">
        <w:rPr>
          <w:lang w:val="pl-PL"/>
        </w:rPr>
        <w:t xml:space="preserve">poszczególne </w:t>
      </w:r>
      <w:r>
        <w:rPr>
          <w:lang w:val="pl-PL"/>
        </w:rPr>
        <w:t xml:space="preserve">kwestie, które </w:t>
      </w:r>
      <w:r w:rsidR="00744A70">
        <w:rPr>
          <w:lang w:val="pl-PL"/>
        </w:rPr>
        <w:t>badały sądy</w:t>
      </w:r>
      <w:r>
        <w:rPr>
          <w:lang w:val="pl-PL"/>
        </w:rPr>
        <w:t xml:space="preserve">, </w:t>
      </w:r>
      <w:r w:rsidR="00C23F26">
        <w:rPr>
          <w:lang w:val="pl-PL"/>
        </w:rPr>
        <w:t>były</w:t>
      </w:r>
      <w:r w:rsidR="00744A70">
        <w:rPr>
          <w:lang w:val="pl-PL"/>
        </w:rPr>
        <w:t xml:space="preserve"> odpowiednie</w:t>
      </w:r>
      <w:r>
        <w:rPr>
          <w:lang w:val="pl-PL"/>
        </w:rPr>
        <w:t xml:space="preserve">, </w:t>
      </w:r>
      <w:r w:rsidR="00B16E3A">
        <w:rPr>
          <w:lang w:val="pl-PL"/>
        </w:rPr>
        <w:t xml:space="preserve">Trybunał </w:t>
      </w:r>
      <w:r w:rsidR="00A029AA">
        <w:rPr>
          <w:lang w:val="pl-PL"/>
        </w:rPr>
        <w:t>uznał</w:t>
      </w:r>
      <w:r w:rsidR="00C23F26">
        <w:rPr>
          <w:lang w:val="pl-PL"/>
        </w:rPr>
        <w:t xml:space="preserve"> jednak</w:t>
      </w:r>
      <w:r w:rsidR="00A029AA">
        <w:rPr>
          <w:lang w:val="pl-PL"/>
        </w:rPr>
        <w:t>, że</w:t>
      </w:r>
      <w:r w:rsidR="00827554">
        <w:rPr>
          <w:lang w:val="pl-PL"/>
        </w:rPr>
        <w:t xml:space="preserve"> </w:t>
      </w:r>
      <w:r w:rsidR="00246232">
        <w:rPr>
          <w:lang w:val="pl-PL"/>
        </w:rPr>
        <w:t xml:space="preserve">sądy </w:t>
      </w:r>
      <w:r w:rsidR="00B16E3A">
        <w:rPr>
          <w:lang w:val="pl-PL"/>
        </w:rPr>
        <w:t>nie op</w:t>
      </w:r>
      <w:r w:rsidR="00827554">
        <w:rPr>
          <w:lang w:val="pl-PL"/>
        </w:rPr>
        <w:t>arły</w:t>
      </w:r>
      <w:r w:rsidR="00B16E3A">
        <w:rPr>
          <w:lang w:val="pl-PL"/>
        </w:rPr>
        <w:t xml:space="preserve"> się na wystarczających dowodach. </w:t>
      </w:r>
      <w:r w:rsidR="0014624D">
        <w:rPr>
          <w:lang w:val="pl-PL"/>
        </w:rPr>
        <w:t>Sądy p</w:t>
      </w:r>
      <w:r w:rsidR="00B16E3A">
        <w:rPr>
          <w:lang w:val="pl-PL"/>
        </w:rPr>
        <w:t>rzyjęły w całości twierdzenia dom</w:t>
      </w:r>
      <w:r w:rsidR="00744A70">
        <w:rPr>
          <w:lang w:val="pl-PL"/>
        </w:rPr>
        <w:t>u</w:t>
      </w:r>
      <w:r w:rsidR="00B16E3A">
        <w:rPr>
          <w:lang w:val="pl-PL"/>
        </w:rPr>
        <w:t xml:space="preserve"> dziecka i w żaden sposób nie odniosły się do znajdujących oparcie w wielu dokumentach odmiennych twierdzeń </w:t>
      </w:r>
      <w:r w:rsidR="00E02B2F">
        <w:rPr>
          <w:lang w:val="pl-PL"/>
        </w:rPr>
        <w:t>skarżącego</w:t>
      </w:r>
      <w:r w:rsidR="00B16E3A">
        <w:rPr>
          <w:lang w:val="pl-PL"/>
        </w:rPr>
        <w:t xml:space="preserve">, tym samym </w:t>
      </w:r>
      <w:r w:rsidR="00B16E3A">
        <w:rPr>
          <w:i/>
          <w:lang w:val="pl-PL"/>
        </w:rPr>
        <w:t xml:space="preserve">de facto </w:t>
      </w:r>
      <w:r w:rsidR="00B16E3A">
        <w:rPr>
          <w:lang w:val="pl-PL"/>
        </w:rPr>
        <w:t xml:space="preserve">je ignorując. </w:t>
      </w:r>
    </w:p>
    <w:p w14:paraId="4B3CC8C6" w14:textId="77777777" w:rsidR="004F0722" w:rsidRDefault="00744A70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Analizując poszczególne argumenty sądów, </w:t>
      </w:r>
      <w:r w:rsidR="004F0722">
        <w:rPr>
          <w:lang w:val="pl-PL"/>
        </w:rPr>
        <w:t xml:space="preserve">Trybunał nie był </w:t>
      </w:r>
      <w:r w:rsidR="0014624D">
        <w:rPr>
          <w:lang w:val="pl-PL"/>
        </w:rPr>
        <w:t xml:space="preserve">m.in. </w:t>
      </w:r>
      <w:r w:rsidR="004F0722">
        <w:rPr>
          <w:lang w:val="pl-PL"/>
        </w:rPr>
        <w:t>przekonany, że</w:t>
      </w:r>
      <w:r>
        <w:rPr>
          <w:lang w:val="pl-PL"/>
        </w:rPr>
        <w:t xml:space="preserve"> wykazano, że</w:t>
      </w:r>
      <w:r w:rsidR="004F0722">
        <w:rPr>
          <w:lang w:val="pl-PL"/>
        </w:rPr>
        <w:t xml:space="preserve"> przeprowadzka do domu skarżącego byłaby tak stresująca dla dziecka, że uzasadniało to jej przebywanie przez kolejny rok w placówce</w:t>
      </w:r>
      <w:r w:rsidRPr="00744A70">
        <w:rPr>
          <w:lang w:val="pl-PL"/>
        </w:rPr>
        <w:t xml:space="preserve"> </w:t>
      </w:r>
      <w:r>
        <w:rPr>
          <w:lang w:val="pl-PL"/>
        </w:rPr>
        <w:t>publicznej</w:t>
      </w:r>
      <w:r w:rsidR="004F0722">
        <w:rPr>
          <w:lang w:val="pl-PL"/>
        </w:rPr>
        <w:t xml:space="preserve">. </w:t>
      </w:r>
    </w:p>
    <w:p w14:paraId="75EF34E3" w14:textId="77777777" w:rsidR="005F548C" w:rsidRDefault="005F548C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Trybunał zauważył też, że s</w:t>
      </w:r>
      <w:r w:rsidR="004F0722">
        <w:rPr>
          <w:lang w:val="pl-PL"/>
        </w:rPr>
        <w:t xml:space="preserve">ądy krajowe nie odniosły się w sposób należyty do okoliczności dotyczących indywidualnej sytuacji skarżącego. </w:t>
      </w:r>
      <w:r>
        <w:rPr>
          <w:lang w:val="pl-PL"/>
        </w:rPr>
        <w:t xml:space="preserve">W odniesieniu </w:t>
      </w:r>
      <w:r w:rsidR="00E02B2F">
        <w:rPr>
          <w:lang w:val="pl-PL"/>
        </w:rPr>
        <w:t xml:space="preserve">do </w:t>
      </w:r>
      <w:r w:rsidR="00827554">
        <w:rPr>
          <w:lang w:val="pl-PL"/>
        </w:rPr>
        <w:t>twierdzenia</w:t>
      </w:r>
      <w:r w:rsidR="00B16E3A">
        <w:rPr>
          <w:lang w:val="pl-PL"/>
        </w:rPr>
        <w:t xml:space="preserve"> sąd</w:t>
      </w:r>
      <w:r w:rsidR="00827554">
        <w:rPr>
          <w:lang w:val="pl-PL"/>
        </w:rPr>
        <w:t>u, iż</w:t>
      </w:r>
      <w:r w:rsidR="00B16E3A">
        <w:rPr>
          <w:lang w:val="pl-PL"/>
        </w:rPr>
        <w:t xml:space="preserve"> </w:t>
      </w:r>
      <w:r w:rsidR="00827554">
        <w:rPr>
          <w:lang w:val="pl-PL"/>
        </w:rPr>
        <w:t xml:space="preserve">skarżący nie miał </w:t>
      </w:r>
      <w:r w:rsidR="00E02B2F">
        <w:rPr>
          <w:lang w:val="pl-PL"/>
        </w:rPr>
        <w:t xml:space="preserve">umiejętności </w:t>
      </w:r>
      <w:r w:rsidR="00B16E3A">
        <w:rPr>
          <w:lang w:val="pl-PL"/>
        </w:rPr>
        <w:t xml:space="preserve">potrzebnych do opieki nad </w:t>
      </w:r>
      <w:r w:rsidR="00E02B2F">
        <w:rPr>
          <w:lang w:val="pl-PL"/>
        </w:rPr>
        <w:t>córką</w:t>
      </w:r>
      <w:r w:rsidR="00827554">
        <w:rPr>
          <w:lang w:val="pl-PL"/>
        </w:rPr>
        <w:t>,</w:t>
      </w:r>
      <w:r w:rsidR="004F0722">
        <w:rPr>
          <w:lang w:val="pl-PL"/>
        </w:rPr>
        <w:t xml:space="preserve"> i </w:t>
      </w:r>
      <w:r>
        <w:rPr>
          <w:lang w:val="pl-PL"/>
        </w:rPr>
        <w:t xml:space="preserve">powołania się </w:t>
      </w:r>
      <w:r w:rsidR="00827554">
        <w:rPr>
          <w:lang w:val="pl-PL"/>
        </w:rPr>
        <w:t xml:space="preserve">przez sąd </w:t>
      </w:r>
      <w:r>
        <w:rPr>
          <w:lang w:val="pl-PL"/>
        </w:rPr>
        <w:t>na fakt</w:t>
      </w:r>
      <w:r w:rsidR="004F0722">
        <w:rPr>
          <w:lang w:val="pl-PL"/>
        </w:rPr>
        <w:t xml:space="preserve"> niedawnego zwolnienia go z domu pomocy społecznej</w:t>
      </w:r>
      <w:r w:rsidR="00B16E3A">
        <w:rPr>
          <w:lang w:val="pl-PL"/>
        </w:rPr>
        <w:t xml:space="preserve">, </w:t>
      </w:r>
      <w:r w:rsidR="00390F10">
        <w:rPr>
          <w:lang w:val="pl-PL"/>
        </w:rPr>
        <w:t>Trybunał</w:t>
      </w:r>
      <w:r w:rsidR="00B16E3A">
        <w:rPr>
          <w:lang w:val="pl-PL"/>
        </w:rPr>
        <w:t xml:space="preserve"> </w:t>
      </w:r>
      <w:r w:rsidR="00827554">
        <w:rPr>
          <w:lang w:val="pl-PL"/>
        </w:rPr>
        <w:t>podkreślił</w:t>
      </w:r>
      <w:r w:rsidR="00B16E3A">
        <w:rPr>
          <w:lang w:val="pl-PL"/>
        </w:rPr>
        <w:t xml:space="preserve">, że </w:t>
      </w:r>
      <w:r w:rsidR="004F0722">
        <w:rPr>
          <w:lang w:val="pl-PL"/>
        </w:rPr>
        <w:t xml:space="preserve">brak wystarczających umiejętności bądź doświadczenia rodzicielskiego </w:t>
      </w:r>
      <w:r w:rsidR="00B16E3A">
        <w:rPr>
          <w:lang w:val="pl-PL"/>
        </w:rPr>
        <w:t xml:space="preserve">nie może uzasadniać </w:t>
      </w:r>
      <w:r w:rsidR="00B16E3A">
        <w:rPr>
          <w:i/>
          <w:lang w:val="pl-PL"/>
        </w:rPr>
        <w:t xml:space="preserve">per </w:t>
      </w:r>
      <w:proofErr w:type="spellStart"/>
      <w:r w:rsidR="00B16E3A">
        <w:rPr>
          <w:i/>
          <w:lang w:val="pl-PL"/>
        </w:rPr>
        <w:t>se</w:t>
      </w:r>
      <w:proofErr w:type="spellEnd"/>
      <w:r w:rsidR="00B16E3A">
        <w:rPr>
          <w:i/>
          <w:lang w:val="pl-PL"/>
        </w:rPr>
        <w:t xml:space="preserve"> </w:t>
      </w:r>
      <w:r w:rsidR="00B16E3A">
        <w:rPr>
          <w:lang w:val="pl-PL"/>
        </w:rPr>
        <w:t>ograniczenia władzy rodzicielskiej</w:t>
      </w:r>
      <w:r w:rsidR="008534E4">
        <w:rPr>
          <w:lang w:val="pl-PL"/>
        </w:rPr>
        <w:t xml:space="preserve"> lub trzymania dziecka w placówce publicznej</w:t>
      </w:r>
      <w:r w:rsidR="00E02B2F">
        <w:rPr>
          <w:lang w:val="pl-PL"/>
        </w:rPr>
        <w:t>.</w:t>
      </w:r>
      <w:r w:rsidR="00B16E3A">
        <w:rPr>
          <w:lang w:val="pl-PL"/>
        </w:rPr>
        <w:t xml:space="preserve"> </w:t>
      </w:r>
      <w:r w:rsidR="008534E4">
        <w:rPr>
          <w:lang w:val="pl-PL"/>
        </w:rPr>
        <w:t xml:space="preserve">Opinie biegłych świadczyły </w:t>
      </w:r>
      <w:r w:rsidR="00C23F26">
        <w:rPr>
          <w:lang w:val="pl-PL"/>
        </w:rPr>
        <w:t>zresztą</w:t>
      </w:r>
      <w:r w:rsidR="008534E4">
        <w:rPr>
          <w:lang w:val="pl-PL"/>
        </w:rPr>
        <w:t xml:space="preserve">, że skarżący był </w:t>
      </w:r>
      <w:r w:rsidR="0014624D">
        <w:rPr>
          <w:lang w:val="pl-PL"/>
        </w:rPr>
        <w:t xml:space="preserve">w stanie </w:t>
      </w:r>
      <w:r w:rsidR="008534E4">
        <w:rPr>
          <w:lang w:val="pl-PL"/>
        </w:rPr>
        <w:t>w pełni zadbać o siebie i o dziecko</w:t>
      </w:r>
      <w:r>
        <w:rPr>
          <w:lang w:val="pl-PL"/>
        </w:rPr>
        <w:t>,</w:t>
      </w:r>
      <w:r w:rsidR="00834A65">
        <w:rPr>
          <w:lang w:val="pl-PL"/>
        </w:rPr>
        <w:t xml:space="preserve"> </w:t>
      </w:r>
      <w:r>
        <w:rPr>
          <w:lang w:val="pl-PL"/>
        </w:rPr>
        <w:t xml:space="preserve">sądy jednak nie odniosły się do </w:t>
      </w:r>
      <w:r w:rsidR="0014624D">
        <w:rPr>
          <w:lang w:val="pl-PL"/>
        </w:rPr>
        <w:t>tych opinii</w:t>
      </w:r>
      <w:r w:rsidR="008534E4">
        <w:rPr>
          <w:lang w:val="pl-PL"/>
        </w:rPr>
        <w:t xml:space="preserve">. </w:t>
      </w:r>
      <w:r>
        <w:rPr>
          <w:lang w:val="pl-PL"/>
        </w:rPr>
        <w:t>N</w:t>
      </w:r>
      <w:r w:rsidR="008534E4">
        <w:rPr>
          <w:lang w:val="pl-PL"/>
        </w:rPr>
        <w:t xml:space="preserve">ie przeprowadziły </w:t>
      </w:r>
      <w:r w:rsidR="00827554">
        <w:rPr>
          <w:lang w:val="pl-PL"/>
        </w:rPr>
        <w:t xml:space="preserve">też </w:t>
      </w:r>
      <w:r w:rsidR="008534E4">
        <w:rPr>
          <w:lang w:val="pl-PL"/>
        </w:rPr>
        <w:t xml:space="preserve">własnej analizy dojrzałości emocjonalnej i mentalnej skarżącego ani jego zdolności do opieki nad córką. </w:t>
      </w:r>
      <w:r w:rsidR="004F0722">
        <w:rPr>
          <w:lang w:val="pl-PL"/>
        </w:rPr>
        <w:t xml:space="preserve">Sam fakt długotrwałego przebywania w domu pomocy społecznej nie </w:t>
      </w:r>
      <w:r w:rsidR="0014624D">
        <w:rPr>
          <w:lang w:val="pl-PL"/>
        </w:rPr>
        <w:t xml:space="preserve">był </w:t>
      </w:r>
      <w:r w:rsidR="00712B3D">
        <w:rPr>
          <w:lang w:val="pl-PL"/>
        </w:rPr>
        <w:t>wystarczający</w:t>
      </w:r>
      <w:r w:rsidR="004F0722">
        <w:rPr>
          <w:lang w:val="pl-PL"/>
        </w:rPr>
        <w:t>, w opinii Trybunału</w:t>
      </w:r>
      <w:r w:rsidR="00827554">
        <w:rPr>
          <w:lang w:val="pl-PL"/>
        </w:rPr>
        <w:t>,</w:t>
      </w:r>
      <w:r w:rsidR="004F0722">
        <w:rPr>
          <w:lang w:val="pl-PL"/>
        </w:rPr>
        <w:t xml:space="preserve"> </w:t>
      </w:r>
      <w:r w:rsidR="00712B3D">
        <w:rPr>
          <w:lang w:val="pl-PL"/>
        </w:rPr>
        <w:t>do uzasadnienia</w:t>
      </w:r>
      <w:r w:rsidR="004F0722">
        <w:rPr>
          <w:lang w:val="pl-PL"/>
        </w:rPr>
        <w:t xml:space="preserve"> ograniczenia władzy rodzicielskiej skarżącego.</w:t>
      </w:r>
      <w:r w:rsidR="008534E4">
        <w:rPr>
          <w:lang w:val="pl-PL"/>
        </w:rPr>
        <w:t xml:space="preserve"> </w:t>
      </w:r>
    </w:p>
    <w:p w14:paraId="74CCCF6A" w14:textId="77777777" w:rsidR="008534E4" w:rsidRDefault="005C389A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Sądy powoływały się także na zdiagnozowaną u </w:t>
      </w:r>
      <w:r w:rsidR="005F548C">
        <w:rPr>
          <w:lang w:val="pl-PL"/>
        </w:rPr>
        <w:t>skarżącego</w:t>
      </w:r>
      <w:r>
        <w:rPr>
          <w:lang w:val="pl-PL"/>
        </w:rPr>
        <w:t xml:space="preserve"> niepełnosprawność. Trybunał podkreślił jednak, że z dokumentacji medycznej skarżącego, nie poddanej przez sądy krajowe w wątpliwość, </w:t>
      </w:r>
      <w:r>
        <w:rPr>
          <w:lang w:val="pl-PL"/>
        </w:rPr>
        <w:lastRenderedPageBreak/>
        <w:t>wynikało jednoznacznie, że skarżący nie stanowi dla nikogo zagrożenia i jego stan zdrowia pozwalał na wykonywanie władzy rodzicielskiej.</w:t>
      </w:r>
      <w:r w:rsidR="00BA30DC">
        <w:rPr>
          <w:lang w:val="pl-PL"/>
        </w:rPr>
        <w:t xml:space="preserve"> </w:t>
      </w:r>
      <w:r w:rsidR="00827554">
        <w:rPr>
          <w:lang w:val="pl-PL"/>
        </w:rPr>
        <w:t xml:space="preserve">Nie jest jasne, jakich innych dowodów oczekiwały sądy. </w:t>
      </w:r>
    </w:p>
    <w:p w14:paraId="703E0586" w14:textId="77777777" w:rsidR="00624627" w:rsidRDefault="00B16E3A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Także uznanie przez sądy krajowe, że </w:t>
      </w:r>
      <w:r w:rsidR="00E02B2F">
        <w:rPr>
          <w:lang w:val="pl-PL"/>
        </w:rPr>
        <w:t xml:space="preserve">córka znalazłaby się </w:t>
      </w:r>
      <w:r>
        <w:rPr>
          <w:lang w:val="pl-PL"/>
        </w:rPr>
        <w:t xml:space="preserve">w niebezpieczeństwie z racji </w:t>
      </w:r>
      <w:r w:rsidR="00E02B2F">
        <w:rPr>
          <w:lang w:val="pl-PL"/>
        </w:rPr>
        <w:t>swobodnego dostępu ubezwłasnowolnionej</w:t>
      </w:r>
      <w:r>
        <w:rPr>
          <w:lang w:val="pl-PL"/>
        </w:rPr>
        <w:t xml:space="preserve"> N. S. do mieszkania</w:t>
      </w:r>
      <w:r w:rsidR="00827554">
        <w:rPr>
          <w:lang w:val="pl-PL"/>
        </w:rPr>
        <w:t xml:space="preserve"> skarżącego</w:t>
      </w:r>
      <w:r w:rsidR="00E02B2F">
        <w:rPr>
          <w:lang w:val="pl-PL"/>
        </w:rPr>
        <w:t>,</w:t>
      </w:r>
      <w:r w:rsidR="008534E4">
        <w:rPr>
          <w:lang w:val="pl-PL"/>
        </w:rPr>
        <w:t xml:space="preserve"> </w:t>
      </w:r>
      <w:r w:rsidR="00624627">
        <w:rPr>
          <w:lang w:val="pl-PL"/>
        </w:rPr>
        <w:t xml:space="preserve">nie było poparte konkretnymi dowodami. Choć </w:t>
      </w:r>
      <w:r>
        <w:rPr>
          <w:lang w:val="pl-PL"/>
        </w:rPr>
        <w:t xml:space="preserve">Trybunał podkreślił, że </w:t>
      </w:r>
      <w:r w:rsidR="00827554">
        <w:rPr>
          <w:lang w:val="pl-PL"/>
        </w:rPr>
        <w:t xml:space="preserve">badanie przez sądy, czy takie </w:t>
      </w:r>
      <w:r w:rsidR="008534E4">
        <w:rPr>
          <w:lang w:val="pl-PL"/>
        </w:rPr>
        <w:t xml:space="preserve">zagrożenie </w:t>
      </w:r>
      <w:r w:rsidR="00827554">
        <w:rPr>
          <w:lang w:val="pl-PL"/>
        </w:rPr>
        <w:t xml:space="preserve">ze strony N.S. istniało, było </w:t>
      </w:r>
      <w:r w:rsidR="0014624D">
        <w:rPr>
          <w:lang w:val="pl-PL"/>
        </w:rPr>
        <w:t>zasadne</w:t>
      </w:r>
      <w:r w:rsidR="00827554">
        <w:rPr>
          <w:lang w:val="pl-PL"/>
        </w:rPr>
        <w:t xml:space="preserve">, </w:t>
      </w:r>
      <w:r w:rsidR="00557B18">
        <w:rPr>
          <w:lang w:val="pl-PL"/>
        </w:rPr>
        <w:t xml:space="preserve">powołały </w:t>
      </w:r>
      <w:r>
        <w:rPr>
          <w:lang w:val="pl-PL"/>
        </w:rPr>
        <w:t xml:space="preserve">się </w:t>
      </w:r>
      <w:r w:rsidR="00827554">
        <w:rPr>
          <w:lang w:val="pl-PL"/>
        </w:rPr>
        <w:t xml:space="preserve">one </w:t>
      </w:r>
      <w:r w:rsidR="00624627">
        <w:rPr>
          <w:lang w:val="pl-PL"/>
        </w:rPr>
        <w:t xml:space="preserve">jednak </w:t>
      </w:r>
      <w:r>
        <w:rPr>
          <w:lang w:val="pl-PL"/>
        </w:rPr>
        <w:t xml:space="preserve">wyłącznie </w:t>
      </w:r>
      <w:r w:rsidR="00557B18">
        <w:rPr>
          <w:lang w:val="pl-PL"/>
        </w:rPr>
        <w:t>na</w:t>
      </w:r>
      <w:r>
        <w:rPr>
          <w:lang w:val="pl-PL"/>
        </w:rPr>
        <w:t xml:space="preserve"> </w:t>
      </w:r>
      <w:r w:rsidR="00557B18">
        <w:rPr>
          <w:lang w:val="pl-PL"/>
        </w:rPr>
        <w:t>sam</w:t>
      </w:r>
      <w:r w:rsidR="00624627">
        <w:rPr>
          <w:lang w:val="pl-PL"/>
        </w:rPr>
        <w:t xml:space="preserve"> </w:t>
      </w:r>
      <w:r w:rsidR="00557B18">
        <w:rPr>
          <w:lang w:val="pl-PL"/>
        </w:rPr>
        <w:t>fakt</w:t>
      </w:r>
      <w:r>
        <w:rPr>
          <w:lang w:val="pl-PL"/>
        </w:rPr>
        <w:t xml:space="preserve"> u</w:t>
      </w:r>
      <w:r w:rsidR="00E02B2F">
        <w:rPr>
          <w:lang w:val="pl-PL"/>
        </w:rPr>
        <w:t>bezwłasnowolnienia</w:t>
      </w:r>
      <w:r w:rsidR="00624627">
        <w:rPr>
          <w:lang w:val="pl-PL"/>
        </w:rPr>
        <w:t xml:space="preserve"> N.S. </w:t>
      </w:r>
      <w:r w:rsidR="00827554">
        <w:rPr>
          <w:lang w:val="pl-PL"/>
        </w:rPr>
        <w:t>Trybunał nie był przekonany, że ubezwłasnowolnienie osoby samo w sobie uzasadnia tezę, iż osoba ta stwarza zagrożenie. Sądy p</w:t>
      </w:r>
      <w:r w:rsidR="00557B18">
        <w:rPr>
          <w:lang w:val="pl-PL"/>
        </w:rPr>
        <w:t xml:space="preserve">owinny </w:t>
      </w:r>
      <w:r w:rsidR="005F548C">
        <w:rPr>
          <w:lang w:val="pl-PL"/>
        </w:rPr>
        <w:t xml:space="preserve">były </w:t>
      </w:r>
      <w:r w:rsidR="00557B18">
        <w:rPr>
          <w:lang w:val="pl-PL"/>
        </w:rPr>
        <w:t xml:space="preserve">wykazać w sposób przekonujący, że takie zagrożenie </w:t>
      </w:r>
      <w:r w:rsidR="005F548C">
        <w:rPr>
          <w:lang w:val="pl-PL"/>
        </w:rPr>
        <w:t xml:space="preserve">rzeczywiście </w:t>
      </w:r>
      <w:r w:rsidR="00557B18">
        <w:rPr>
          <w:lang w:val="pl-PL"/>
        </w:rPr>
        <w:t>istni</w:t>
      </w:r>
      <w:r w:rsidR="007354C0">
        <w:rPr>
          <w:lang w:val="pl-PL"/>
        </w:rPr>
        <w:t>ało</w:t>
      </w:r>
      <w:r w:rsidR="00557B18">
        <w:rPr>
          <w:lang w:val="pl-PL"/>
        </w:rPr>
        <w:t xml:space="preserve"> lub mogłoby istnieć. Nie powołały się </w:t>
      </w:r>
      <w:r w:rsidR="00827554">
        <w:rPr>
          <w:lang w:val="pl-PL"/>
        </w:rPr>
        <w:t xml:space="preserve">one w tym względzie </w:t>
      </w:r>
      <w:r w:rsidR="00557B18">
        <w:rPr>
          <w:lang w:val="pl-PL"/>
        </w:rPr>
        <w:t xml:space="preserve">na żadną opinię biegłych bądź </w:t>
      </w:r>
      <w:r w:rsidR="00827554">
        <w:rPr>
          <w:lang w:val="pl-PL"/>
        </w:rPr>
        <w:t xml:space="preserve">na </w:t>
      </w:r>
      <w:r w:rsidR="00557B18">
        <w:rPr>
          <w:lang w:val="pl-PL"/>
        </w:rPr>
        <w:t>inne dowody wskazujące na takie zagrożenie</w:t>
      </w:r>
      <w:r w:rsidR="008534E4">
        <w:rPr>
          <w:lang w:val="pl-PL"/>
        </w:rPr>
        <w:t>.</w:t>
      </w:r>
      <w:r w:rsidR="00390F10">
        <w:rPr>
          <w:lang w:val="pl-PL"/>
        </w:rPr>
        <w:t xml:space="preserve"> </w:t>
      </w:r>
    </w:p>
    <w:p w14:paraId="1666D4CD" w14:textId="77777777" w:rsidR="00B16E3A" w:rsidRPr="00EC1D2F" w:rsidRDefault="00EC1D2F" w:rsidP="00B75FA4">
      <w:pPr>
        <w:spacing w:after="120" w:line="240" w:lineRule="auto"/>
        <w:jc w:val="both"/>
        <w:rPr>
          <w:lang w:val="pl-PL"/>
        </w:rPr>
      </w:pPr>
      <w:r w:rsidRPr="00EC1D2F">
        <w:rPr>
          <w:lang w:val="pl-PL"/>
        </w:rPr>
        <w:t>Także domniemane problemy finansowe skarżącego nie mogły być same w sobie</w:t>
      </w:r>
      <w:r w:rsidR="000F09AD">
        <w:rPr>
          <w:lang w:val="pl-PL"/>
        </w:rPr>
        <w:t xml:space="preserve"> </w:t>
      </w:r>
      <w:r w:rsidRPr="00EC1D2F">
        <w:rPr>
          <w:lang w:val="pl-PL"/>
        </w:rPr>
        <w:t xml:space="preserve">uznane </w:t>
      </w:r>
      <w:r w:rsidR="00624627">
        <w:rPr>
          <w:lang w:val="pl-PL"/>
        </w:rPr>
        <w:t>przez Trybunał</w:t>
      </w:r>
      <w:r w:rsidR="001D1A0A">
        <w:rPr>
          <w:lang w:val="pl-PL"/>
        </w:rPr>
        <w:t xml:space="preserve"> </w:t>
      </w:r>
      <w:r w:rsidRPr="00EC1D2F">
        <w:rPr>
          <w:lang w:val="pl-PL"/>
        </w:rPr>
        <w:t xml:space="preserve">za </w:t>
      </w:r>
      <w:r>
        <w:rPr>
          <w:lang w:val="pl-PL"/>
        </w:rPr>
        <w:t xml:space="preserve">wystarczające podstawy ograniczenia pieczy </w:t>
      </w:r>
      <w:r w:rsidR="00624627">
        <w:rPr>
          <w:lang w:val="pl-PL"/>
        </w:rPr>
        <w:t xml:space="preserve">skarżącego </w:t>
      </w:r>
      <w:r>
        <w:rPr>
          <w:lang w:val="pl-PL"/>
        </w:rPr>
        <w:t xml:space="preserve">nad córką. </w:t>
      </w:r>
    </w:p>
    <w:p w14:paraId="01FE7E57" w14:textId="77777777" w:rsidR="00B16E3A" w:rsidRDefault="00E02B2F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W konsekwencji </w:t>
      </w:r>
      <w:r w:rsidR="00B16E3A">
        <w:rPr>
          <w:lang w:val="pl-PL"/>
        </w:rPr>
        <w:t xml:space="preserve">Trybunał uznał, że władze rosyjskie nie uzasadniły w sposób wystarczający </w:t>
      </w:r>
      <w:r w:rsidR="001D1A0A">
        <w:rPr>
          <w:lang w:val="pl-PL"/>
        </w:rPr>
        <w:t xml:space="preserve">ograniczenia praw rodzicielskich skarżącego wobec córki </w:t>
      </w:r>
      <w:r w:rsidR="00B979BA">
        <w:rPr>
          <w:lang w:val="pl-PL"/>
        </w:rPr>
        <w:t>w celu</w:t>
      </w:r>
      <w:r w:rsidR="008E7707">
        <w:rPr>
          <w:lang w:val="pl-PL"/>
        </w:rPr>
        <w:t xml:space="preserve"> uniemożliwieni</w:t>
      </w:r>
      <w:r w:rsidR="00827554">
        <w:rPr>
          <w:lang w:val="pl-PL"/>
        </w:rPr>
        <w:t>a</w:t>
      </w:r>
      <w:r w:rsidR="001D1A0A">
        <w:rPr>
          <w:lang w:val="pl-PL"/>
        </w:rPr>
        <w:t xml:space="preserve"> przeniesienia jej pod jego opiekę</w:t>
      </w:r>
      <w:r w:rsidR="008E7707">
        <w:rPr>
          <w:lang w:val="pl-PL"/>
        </w:rPr>
        <w:t>.</w:t>
      </w:r>
      <w:r w:rsidR="001D1A0A">
        <w:rPr>
          <w:lang w:val="pl-PL"/>
        </w:rPr>
        <w:t xml:space="preserve"> </w:t>
      </w:r>
      <w:r w:rsidR="008E7707">
        <w:rPr>
          <w:lang w:val="pl-PL"/>
        </w:rPr>
        <w:t>W</w:t>
      </w:r>
      <w:r w:rsidR="001D1A0A">
        <w:rPr>
          <w:lang w:val="pl-PL"/>
        </w:rPr>
        <w:t xml:space="preserve"> rezultacie</w:t>
      </w:r>
      <w:r w:rsidR="008E7707">
        <w:rPr>
          <w:lang w:val="pl-PL"/>
        </w:rPr>
        <w:t>,</w:t>
      </w:r>
      <w:r w:rsidR="001D1A0A">
        <w:rPr>
          <w:lang w:val="pl-PL"/>
        </w:rPr>
        <w:t xml:space="preserve"> ingerencja</w:t>
      </w:r>
      <w:r w:rsidR="00B16E3A">
        <w:rPr>
          <w:lang w:val="pl-PL"/>
        </w:rPr>
        <w:t xml:space="preserve"> w </w:t>
      </w:r>
      <w:r w:rsidR="001D1A0A">
        <w:rPr>
          <w:lang w:val="pl-PL"/>
        </w:rPr>
        <w:t xml:space="preserve">prawa </w:t>
      </w:r>
      <w:r w:rsidR="008E7707">
        <w:rPr>
          <w:lang w:val="pl-PL"/>
        </w:rPr>
        <w:t xml:space="preserve">skarżących </w:t>
      </w:r>
      <w:r w:rsidR="001D1A0A">
        <w:rPr>
          <w:lang w:val="pl-PL"/>
        </w:rPr>
        <w:t>chronione</w:t>
      </w:r>
      <w:r w:rsidR="00B16E3A">
        <w:rPr>
          <w:lang w:val="pl-PL"/>
        </w:rPr>
        <w:t xml:space="preserve"> przez art. 8 Konwencji</w:t>
      </w:r>
      <w:r w:rsidR="001D1A0A">
        <w:rPr>
          <w:lang w:val="pl-PL"/>
        </w:rPr>
        <w:t xml:space="preserve"> była nieproporcjonalna do celu, jakiemu miała służyć</w:t>
      </w:r>
      <w:r w:rsidR="00B16E3A">
        <w:rPr>
          <w:lang w:val="pl-PL"/>
        </w:rPr>
        <w:t>.</w:t>
      </w:r>
      <w:r w:rsidR="00952834">
        <w:rPr>
          <w:lang w:val="pl-PL"/>
        </w:rPr>
        <w:t xml:space="preserve"> Z powyższych względów doszło do naruszenia art. 8.</w:t>
      </w:r>
    </w:p>
    <w:p w14:paraId="1B41761F" w14:textId="77777777" w:rsidR="00B16E3A" w:rsidRDefault="00B16E3A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Odnośnie </w:t>
      </w:r>
      <w:r w:rsidR="00E02B2F">
        <w:rPr>
          <w:lang w:val="pl-PL"/>
        </w:rPr>
        <w:t xml:space="preserve">do </w:t>
      </w:r>
      <w:r>
        <w:rPr>
          <w:lang w:val="pl-PL"/>
        </w:rPr>
        <w:t xml:space="preserve">zarzutu </w:t>
      </w:r>
      <w:r w:rsidR="00856032">
        <w:rPr>
          <w:lang w:val="pl-PL"/>
        </w:rPr>
        <w:t>dyskryminac</w:t>
      </w:r>
      <w:r w:rsidR="00827554">
        <w:rPr>
          <w:lang w:val="pl-PL"/>
        </w:rPr>
        <w:t>ji z uwagi na niepełnosprawność</w:t>
      </w:r>
      <w:r w:rsidR="00856032">
        <w:rPr>
          <w:lang w:val="pl-PL"/>
        </w:rPr>
        <w:t xml:space="preserve"> (tj.</w:t>
      </w:r>
      <w:r w:rsidR="008E7707">
        <w:rPr>
          <w:lang w:val="pl-PL"/>
        </w:rPr>
        <w:t xml:space="preserve"> zarzutu</w:t>
      </w:r>
      <w:r w:rsidR="00856032">
        <w:rPr>
          <w:lang w:val="pl-PL"/>
        </w:rPr>
        <w:t xml:space="preserve"> </w:t>
      </w:r>
      <w:r>
        <w:rPr>
          <w:lang w:val="pl-PL"/>
        </w:rPr>
        <w:t>naruszenia art. 8 w zw</w:t>
      </w:r>
      <w:r w:rsidR="00E02B2F">
        <w:rPr>
          <w:lang w:val="pl-PL"/>
        </w:rPr>
        <w:t>iązku</w:t>
      </w:r>
      <w:r>
        <w:rPr>
          <w:lang w:val="pl-PL"/>
        </w:rPr>
        <w:t xml:space="preserve"> z art. 14</w:t>
      </w:r>
      <w:r w:rsidR="00856032">
        <w:rPr>
          <w:lang w:val="pl-PL"/>
        </w:rPr>
        <w:t xml:space="preserve"> Konwencji)</w:t>
      </w:r>
      <w:r>
        <w:rPr>
          <w:lang w:val="pl-PL"/>
        </w:rPr>
        <w:t xml:space="preserve">, Trybunał uznał, że stwierdzenie </w:t>
      </w:r>
      <w:r w:rsidR="008E7707">
        <w:rPr>
          <w:lang w:val="pl-PL"/>
        </w:rPr>
        <w:t xml:space="preserve">naruszenia </w:t>
      </w:r>
      <w:r>
        <w:rPr>
          <w:lang w:val="pl-PL"/>
        </w:rPr>
        <w:t xml:space="preserve">art. 8 </w:t>
      </w:r>
      <w:r w:rsidR="00E02B2F">
        <w:rPr>
          <w:lang w:val="pl-PL"/>
        </w:rPr>
        <w:t xml:space="preserve">Konwencji rozpatrzonego samodzielnie </w:t>
      </w:r>
      <w:r>
        <w:rPr>
          <w:lang w:val="pl-PL"/>
        </w:rPr>
        <w:t>czyni zbędnym badanie naruszenia art. 8 w zw</w:t>
      </w:r>
      <w:r w:rsidR="00E02B2F">
        <w:rPr>
          <w:lang w:val="pl-PL"/>
        </w:rPr>
        <w:t>iązku</w:t>
      </w:r>
      <w:r>
        <w:rPr>
          <w:lang w:val="pl-PL"/>
        </w:rPr>
        <w:t xml:space="preserve"> z art. 14 Konwencji.</w:t>
      </w:r>
    </w:p>
    <w:p w14:paraId="395D44AD" w14:textId="77777777" w:rsidR="00827554" w:rsidRDefault="00B16E3A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Wyrok </w:t>
      </w:r>
      <w:r w:rsidR="00827554">
        <w:rPr>
          <w:lang w:val="pl-PL"/>
        </w:rPr>
        <w:t xml:space="preserve">został </w:t>
      </w:r>
      <w:r w:rsidR="0014624D">
        <w:rPr>
          <w:lang w:val="pl-PL"/>
        </w:rPr>
        <w:t>przyjęty jednomyślnie</w:t>
      </w:r>
      <w:r>
        <w:rPr>
          <w:lang w:val="pl-PL"/>
        </w:rPr>
        <w:t xml:space="preserve"> </w:t>
      </w:r>
      <w:r w:rsidR="009D66E3">
        <w:rPr>
          <w:lang w:val="pl-PL"/>
        </w:rPr>
        <w:t>–</w:t>
      </w:r>
      <w:r w:rsidR="00A37D3C">
        <w:rPr>
          <w:lang w:val="pl-PL"/>
        </w:rPr>
        <w:t xml:space="preserve"> </w:t>
      </w:r>
      <w:r>
        <w:rPr>
          <w:lang w:val="pl-PL"/>
        </w:rPr>
        <w:t xml:space="preserve">z wyjątkiem </w:t>
      </w:r>
      <w:r w:rsidR="00E02B2F">
        <w:rPr>
          <w:lang w:val="pl-PL"/>
        </w:rPr>
        <w:t xml:space="preserve">rozstrzygnięcia o braku potrzeby badania zarzutu </w:t>
      </w:r>
      <w:r>
        <w:rPr>
          <w:lang w:val="pl-PL"/>
        </w:rPr>
        <w:t>naruszenia art. 8 w zw</w:t>
      </w:r>
      <w:r w:rsidR="00E02B2F">
        <w:rPr>
          <w:lang w:val="pl-PL"/>
        </w:rPr>
        <w:t>iązku</w:t>
      </w:r>
      <w:r>
        <w:rPr>
          <w:lang w:val="pl-PL"/>
        </w:rPr>
        <w:t xml:space="preserve"> z art. 14</w:t>
      </w:r>
      <w:r w:rsidR="00E02B2F">
        <w:rPr>
          <w:lang w:val="pl-PL"/>
        </w:rPr>
        <w:t xml:space="preserve"> Konwencji. W tym zakresie opinię odrębną</w:t>
      </w:r>
      <w:r>
        <w:rPr>
          <w:lang w:val="pl-PL"/>
        </w:rPr>
        <w:t xml:space="preserve"> złożył</w:t>
      </w:r>
      <w:r w:rsidRPr="005C2997">
        <w:rPr>
          <w:lang w:val="pl-PL"/>
        </w:rPr>
        <w:t>a</w:t>
      </w:r>
      <w:r>
        <w:rPr>
          <w:lang w:val="pl-PL"/>
        </w:rPr>
        <w:t xml:space="preserve"> sędzia Keller, która </w:t>
      </w:r>
      <w:r w:rsidRPr="005C2997">
        <w:rPr>
          <w:lang w:val="pl-PL"/>
        </w:rPr>
        <w:t xml:space="preserve">podkreśliła, że w rozpatrywanej sprawie kluczowym zagadnieniem był właśnie problem dyskryminacji </w:t>
      </w:r>
      <w:r w:rsidR="00E02B2F" w:rsidRPr="005C2997">
        <w:rPr>
          <w:lang w:val="pl-PL"/>
        </w:rPr>
        <w:t>s</w:t>
      </w:r>
      <w:r w:rsidRPr="005C2997">
        <w:rPr>
          <w:lang w:val="pl-PL"/>
        </w:rPr>
        <w:t>karżącego</w:t>
      </w:r>
      <w:r>
        <w:rPr>
          <w:lang w:val="pl-PL"/>
        </w:rPr>
        <w:t xml:space="preserve"> ze względu na</w:t>
      </w:r>
      <w:r w:rsidR="005C2997">
        <w:rPr>
          <w:lang w:val="pl-PL"/>
        </w:rPr>
        <w:t xml:space="preserve"> jego niepełnosprawność intelektualną</w:t>
      </w:r>
      <w:r w:rsidR="00827554">
        <w:rPr>
          <w:lang w:val="pl-PL"/>
        </w:rPr>
        <w:t xml:space="preserve">, a powody ograniczenia jego praw </w:t>
      </w:r>
      <w:r w:rsidR="003C1E21">
        <w:rPr>
          <w:lang w:val="pl-PL"/>
        </w:rPr>
        <w:t xml:space="preserve">powoływane </w:t>
      </w:r>
      <w:r w:rsidR="00827554">
        <w:rPr>
          <w:lang w:val="pl-PL"/>
        </w:rPr>
        <w:t xml:space="preserve">przez sądy </w:t>
      </w:r>
      <w:r w:rsidR="003C1E21">
        <w:rPr>
          <w:lang w:val="pl-PL"/>
        </w:rPr>
        <w:t xml:space="preserve">różnych instancji </w:t>
      </w:r>
      <w:r w:rsidR="00827554">
        <w:rPr>
          <w:lang w:val="pl-PL"/>
        </w:rPr>
        <w:t xml:space="preserve">dotyczyły stereotypowego spojrzenia na skarżącego jako na osobę z niepełnosprawnością intelektualną. </w:t>
      </w:r>
    </w:p>
    <w:p w14:paraId="4A208148" w14:textId="77777777" w:rsidR="00B16E3A" w:rsidRPr="00544B9A" w:rsidRDefault="00B16E3A" w:rsidP="00B75FA4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Trybunał przyznał </w:t>
      </w:r>
      <w:r w:rsidR="00B52355">
        <w:rPr>
          <w:lang w:val="pl-PL"/>
        </w:rPr>
        <w:t>s</w:t>
      </w:r>
      <w:r>
        <w:rPr>
          <w:lang w:val="pl-PL"/>
        </w:rPr>
        <w:t xml:space="preserve">karżącemu 4.000 </w:t>
      </w:r>
      <w:r w:rsidR="00B52355">
        <w:rPr>
          <w:lang w:val="pl-PL"/>
        </w:rPr>
        <w:t>euro,</w:t>
      </w:r>
      <w:r>
        <w:rPr>
          <w:lang w:val="pl-PL"/>
        </w:rPr>
        <w:t xml:space="preserve"> a </w:t>
      </w:r>
      <w:r w:rsidR="00B52355">
        <w:rPr>
          <w:lang w:val="pl-PL"/>
        </w:rPr>
        <w:t>c</w:t>
      </w:r>
      <w:r>
        <w:rPr>
          <w:lang w:val="pl-PL"/>
        </w:rPr>
        <w:t xml:space="preserve">órce 2.500 </w:t>
      </w:r>
      <w:r w:rsidR="00B52355">
        <w:rPr>
          <w:lang w:val="pl-PL"/>
        </w:rPr>
        <w:t xml:space="preserve">euro słusznego </w:t>
      </w:r>
      <w:r>
        <w:rPr>
          <w:lang w:val="pl-PL"/>
        </w:rPr>
        <w:t xml:space="preserve">zadośćuczynienia za szkody niemajątkowe. Ponadto przyznał im 8.043 </w:t>
      </w:r>
      <w:r w:rsidR="00B52355">
        <w:rPr>
          <w:lang w:val="pl-PL"/>
        </w:rPr>
        <w:t xml:space="preserve">euro </w:t>
      </w:r>
      <w:r>
        <w:rPr>
          <w:lang w:val="pl-PL"/>
        </w:rPr>
        <w:t>tytułem zwrotu kosztów postępowania przed sądami krajowymi i Trybunałem.</w:t>
      </w:r>
    </w:p>
    <w:p w14:paraId="5C0C783A" w14:textId="3EA35CB2" w:rsidR="0034378A" w:rsidRDefault="005E294D" w:rsidP="00CA2930">
      <w:pPr>
        <w:spacing w:after="120" w:line="240" w:lineRule="auto"/>
        <w:jc w:val="both"/>
        <w:rPr>
          <w:lang w:val="pl-PL"/>
        </w:rPr>
      </w:pPr>
      <w:r w:rsidRPr="008A7C34">
        <w:rPr>
          <w:u w:val="single"/>
          <w:lang w:val="pl-PL"/>
        </w:rPr>
        <w:t>Znaczenie wyroku dla Polski</w:t>
      </w:r>
      <w:r w:rsidRPr="008A7C34">
        <w:rPr>
          <w:lang w:val="pl-PL"/>
        </w:rPr>
        <w:t xml:space="preserve"> – </w:t>
      </w:r>
      <w:r w:rsidR="00B16E3A" w:rsidRPr="008A7C34">
        <w:rPr>
          <w:lang w:val="pl-PL"/>
        </w:rPr>
        <w:t>Wyrok wskazuje, że sądy krajowe</w:t>
      </w:r>
      <w:r w:rsidR="004750FB" w:rsidRPr="008A7C34">
        <w:rPr>
          <w:lang w:val="pl-PL"/>
        </w:rPr>
        <w:t>,</w:t>
      </w:r>
      <w:r w:rsidR="00B16E3A" w:rsidRPr="008A7C34">
        <w:rPr>
          <w:lang w:val="pl-PL"/>
        </w:rPr>
        <w:t xml:space="preserve"> ingerując w stosunki rodzinne osób </w:t>
      </w:r>
      <w:r w:rsidR="005C2997" w:rsidRPr="008A7C34">
        <w:rPr>
          <w:lang w:val="pl-PL"/>
        </w:rPr>
        <w:t>z niepełnosprawnością intelektualną</w:t>
      </w:r>
      <w:r w:rsidR="004750FB" w:rsidRPr="008A7C34">
        <w:rPr>
          <w:lang w:val="pl-PL"/>
        </w:rPr>
        <w:t>,</w:t>
      </w:r>
      <w:r w:rsidR="00B16E3A" w:rsidRPr="008A7C34">
        <w:rPr>
          <w:lang w:val="pl-PL"/>
        </w:rPr>
        <w:t xml:space="preserve"> zobowiązane są do </w:t>
      </w:r>
      <w:r w:rsidR="000737A2" w:rsidRPr="000737A2">
        <w:rPr>
          <w:lang w:val="pl-PL"/>
        </w:rPr>
        <w:t>drobiazgowego</w:t>
      </w:r>
      <w:r w:rsidR="005C2997" w:rsidRPr="008A7C34">
        <w:rPr>
          <w:lang w:val="pl-PL"/>
        </w:rPr>
        <w:t xml:space="preserve"> </w:t>
      </w:r>
      <w:r w:rsidR="000737A2">
        <w:rPr>
          <w:lang w:val="pl-PL"/>
        </w:rPr>
        <w:t>z</w:t>
      </w:r>
      <w:r w:rsidR="00B16E3A" w:rsidRPr="008A7C34">
        <w:rPr>
          <w:lang w:val="pl-PL"/>
        </w:rPr>
        <w:t>badania okoliczności konkretnej sprawy</w:t>
      </w:r>
      <w:r w:rsidR="000737A2">
        <w:rPr>
          <w:lang w:val="pl-PL"/>
        </w:rPr>
        <w:t xml:space="preserve"> i dokonania właściwej oceny tego, na ile niepełnosprawność rodzica faktycznie może stanowić zagrożenie dla dobra dziecka</w:t>
      </w:r>
      <w:r w:rsidR="00B16E3A" w:rsidRPr="008A7C34">
        <w:rPr>
          <w:lang w:val="pl-PL"/>
        </w:rPr>
        <w:t xml:space="preserve">. </w:t>
      </w:r>
      <w:r w:rsidR="008E7707" w:rsidRPr="008A7C34">
        <w:rPr>
          <w:lang w:val="pl-PL"/>
        </w:rPr>
        <w:t>B</w:t>
      </w:r>
      <w:r w:rsidR="00B16E3A" w:rsidRPr="008A7C34">
        <w:rPr>
          <w:lang w:val="pl-PL"/>
        </w:rPr>
        <w:t xml:space="preserve">adania takiego nie zastąpi samo </w:t>
      </w:r>
      <w:r w:rsidR="00DC14AC" w:rsidRPr="008A7C34">
        <w:rPr>
          <w:lang w:val="pl-PL"/>
        </w:rPr>
        <w:t xml:space="preserve">powołanie się </w:t>
      </w:r>
      <w:r w:rsidR="00B16E3A" w:rsidRPr="008A7C34">
        <w:rPr>
          <w:lang w:val="pl-PL"/>
        </w:rPr>
        <w:t xml:space="preserve">przez sąd na fakt pozbawienia danej osoby zdolności do czynności prawnych </w:t>
      </w:r>
      <w:r w:rsidR="004750FB" w:rsidRPr="008A7C34">
        <w:rPr>
          <w:lang w:val="pl-PL"/>
        </w:rPr>
        <w:t xml:space="preserve">bądź </w:t>
      </w:r>
      <w:r w:rsidR="00B16E3A" w:rsidRPr="008A7C34">
        <w:rPr>
          <w:lang w:val="pl-PL"/>
        </w:rPr>
        <w:t xml:space="preserve">też </w:t>
      </w:r>
      <w:r w:rsidR="005C2997" w:rsidRPr="008A7C34">
        <w:rPr>
          <w:lang w:val="pl-PL"/>
        </w:rPr>
        <w:t>na niepełnosprawność intelektualną</w:t>
      </w:r>
      <w:r w:rsidR="00671930" w:rsidRPr="008A7C34">
        <w:rPr>
          <w:lang w:val="pl-PL"/>
        </w:rPr>
        <w:t xml:space="preserve"> jako na automatyczne zagrożenie dla dobra dziecka</w:t>
      </w:r>
      <w:r w:rsidR="00141EF8" w:rsidRPr="008A7C34">
        <w:rPr>
          <w:lang w:val="pl-PL"/>
        </w:rPr>
        <w:t>,</w:t>
      </w:r>
      <w:r w:rsidR="00671930" w:rsidRPr="008A7C34">
        <w:rPr>
          <w:lang w:val="pl-PL"/>
        </w:rPr>
        <w:t xml:space="preserve"> bez odniesienia się do konkretnych okoliczności</w:t>
      </w:r>
      <w:r w:rsidR="00141EF8" w:rsidRPr="008A7C34">
        <w:rPr>
          <w:lang w:val="pl-PL"/>
        </w:rPr>
        <w:t xml:space="preserve"> potwierdzających istnienie takiego zagrożenia</w:t>
      </w:r>
      <w:r w:rsidR="008E7707" w:rsidRPr="008A7C34">
        <w:rPr>
          <w:lang w:val="pl-PL"/>
        </w:rPr>
        <w:t>.</w:t>
      </w:r>
      <w:r w:rsidR="005C2997" w:rsidRPr="008A7C34">
        <w:rPr>
          <w:lang w:val="pl-PL"/>
        </w:rPr>
        <w:t xml:space="preserve"> </w:t>
      </w:r>
      <w:r w:rsidR="00141EF8" w:rsidRPr="008A7C34">
        <w:rPr>
          <w:lang w:val="pl-PL"/>
        </w:rPr>
        <w:t>Na w</w:t>
      </w:r>
      <w:r w:rsidR="00671930" w:rsidRPr="008A7C34">
        <w:rPr>
          <w:lang w:val="pl-PL"/>
        </w:rPr>
        <w:t xml:space="preserve">yrok Trybunału można też </w:t>
      </w:r>
      <w:r w:rsidR="00141EF8" w:rsidRPr="008A7C34">
        <w:rPr>
          <w:lang w:val="pl-PL"/>
        </w:rPr>
        <w:t xml:space="preserve">spojrzeć </w:t>
      </w:r>
      <w:r w:rsidR="00671930" w:rsidRPr="008A7C34">
        <w:rPr>
          <w:lang w:val="pl-PL"/>
        </w:rPr>
        <w:t xml:space="preserve">szerzej </w:t>
      </w:r>
      <w:r w:rsidR="00872CA6" w:rsidRPr="008A7C34">
        <w:rPr>
          <w:lang w:val="pl-PL"/>
        </w:rPr>
        <w:t>–</w:t>
      </w:r>
      <w:r w:rsidR="00141EF8" w:rsidRPr="008A7C34">
        <w:rPr>
          <w:lang w:val="pl-PL"/>
        </w:rPr>
        <w:t xml:space="preserve"> </w:t>
      </w:r>
      <w:r w:rsidR="00671930" w:rsidRPr="008A7C34">
        <w:rPr>
          <w:lang w:val="pl-PL"/>
        </w:rPr>
        <w:t xml:space="preserve">jako </w:t>
      </w:r>
      <w:r w:rsidR="00141EF8" w:rsidRPr="008A7C34">
        <w:rPr>
          <w:lang w:val="pl-PL"/>
        </w:rPr>
        <w:t xml:space="preserve">na </w:t>
      </w:r>
      <w:r w:rsidR="00671930" w:rsidRPr="008A7C34">
        <w:rPr>
          <w:lang w:val="pl-PL"/>
        </w:rPr>
        <w:t>wskazówk</w:t>
      </w:r>
      <w:r w:rsidR="00872CA6" w:rsidRPr="008A7C34">
        <w:rPr>
          <w:lang w:val="pl-PL"/>
        </w:rPr>
        <w:t>i</w:t>
      </w:r>
      <w:r w:rsidR="00A32DC0" w:rsidRPr="008A7C34">
        <w:rPr>
          <w:lang w:val="pl-PL"/>
        </w:rPr>
        <w:t xml:space="preserve"> </w:t>
      </w:r>
      <w:r w:rsidR="00872CA6" w:rsidRPr="008A7C34">
        <w:rPr>
          <w:lang w:val="pl-PL"/>
        </w:rPr>
        <w:t>generalne dotyczące</w:t>
      </w:r>
      <w:r w:rsidR="003D457D" w:rsidRPr="008A7C34">
        <w:rPr>
          <w:lang w:val="pl-PL"/>
        </w:rPr>
        <w:t xml:space="preserve"> </w:t>
      </w:r>
      <w:r w:rsidR="00A32DC0" w:rsidRPr="008A7C34">
        <w:rPr>
          <w:lang w:val="pl-PL"/>
        </w:rPr>
        <w:t xml:space="preserve">jakości </w:t>
      </w:r>
      <w:r w:rsidR="00671930" w:rsidRPr="008A7C34">
        <w:rPr>
          <w:lang w:val="pl-PL"/>
        </w:rPr>
        <w:t xml:space="preserve">uzasadniania przez władze krajowe rozstrzygnięć wpływających na prawa osób z niepełnosprawnością. </w:t>
      </w:r>
      <w:r w:rsidR="005C2997" w:rsidRPr="008A7C34">
        <w:rPr>
          <w:lang w:val="pl-PL"/>
        </w:rPr>
        <w:t xml:space="preserve">Wyrok warto </w:t>
      </w:r>
      <w:r w:rsidR="00DC14AC" w:rsidRPr="008A7C34">
        <w:rPr>
          <w:lang w:val="pl-PL"/>
        </w:rPr>
        <w:t xml:space="preserve">dokładnie przeanalizować i </w:t>
      </w:r>
      <w:r w:rsidR="007418D4" w:rsidRPr="008A7C34">
        <w:rPr>
          <w:lang w:val="pl-PL"/>
        </w:rPr>
        <w:t xml:space="preserve">– jeśli stanie się ostateczny – </w:t>
      </w:r>
      <w:r w:rsidR="005C2997" w:rsidRPr="008A7C34">
        <w:rPr>
          <w:lang w:val="pl-PL"/>
        </w:rPr>
        <w:t xml:space="preserve">upowszechnić wśród sądów, </w:t>
      </w:r>
      <w:r w:rsidR="000737A2">
        <w:rPr>
          <w:lang w:val="pl-PL"/>
        </w:rPr>
        <w:t>a takż</w:t>
      </w:r>
      <w:r w:rsidR="00100579">
        <w:rPr>
          <w:lang w:val="pl-PL"/>
        </w:rPr>
        <w:t>e</w:t>
      </w:r>
      <w:r w:rsidR="000737A2">
        <w:rPr>
          <w:lang w:val="pl-PL"/>
        </w:rPr>
        <w:t xml:space="preserve"> prokuratorów, </w:t>
      </w:r>
      <w:r w:rsidR="005C2997" w:rsidRPr="008A7C34">
        <w:rPr>
          <w:lang w:val="pl-PL"/>
        </w:rPr>
        <w:t>pracowników domów pomocy społecznej</w:t>
      </w:r>
      <w:r w:rsidR="000737A2">
        <w:rPr>
          <w:lang w:val="pl-PL"/>
        </w:rPr>
        <w:t xml:space="preserve"> i pracowników opieki społecznej</w:t>
      </w:r>
      <w:r w:rsidR="005C2997" w:rsidRPr="008A7C34">
        <w:rPr>
          <w:lang w:val="pl-PL"/>
        </w:rPr>
        <w:t>, personelu medycznego, Rzecznika Praw Pacjenta, kuratorów sądowych</w:t>
      </w:r>
      <w:r w:rsidR="000737A2">
        <w:rPr>
          <w:lang w:val="pl-PL"/>
        </w:rPr>
        <w:t>, a także właściwych ośrodków diagnostycznych.</w:t>
      </w:r>
    </w:p>
    <w:p w14:paraId="656D3770" w14:textId="77777777" w:rsidR="005B7982" w:rsidRPr="005B7982" w:rsidRDefault="005B7982" w:rsidP="005B7982">
      <w:pPr>
        <w:jc w:val="center"/>
        <w:rPr>
          <w:b/>
          <w:lang w:val="pl-PL"/>
        </w:rPr>
      </w:pPr>
      <w:r w:rsidRPr="005B7982">
        <w:rPr>
          <w:b/>
          <w:lang w:val="pl-PL"/>
        </w:rPr>
        <w:t>**</w:t>
      </w:r>
    </w:p>
    <w:p w14:paraId="19401107" w14:textId="77777777" w:rsidR="005B7982" w:rsidRPr="00E71821" w:rsidRDefault="00E71821" w:rsidP="00E71821">
      <w:pPr>
        <w:pStyle w:val="Nagwek1"/>
        <w:numPr>
          <w:ilvl w:val="0"/>
          <w:numId w:val="19"/>
        </w:numPr>
        <w:rPr>
          <w:lang w:val="pl-PL"/>
        </w:rPr>
      </w:pPr>
      <w:r>
        <w:rPr>
          <w:lang w:val="pl-PL"/>
        </w:rPr>
        <w:t>Krótka informacja nt. innych orzeczeń Trybunału</w:t>
      </w:r>
    </w:p>
    <w:p w14:paraId="49D9FF13" w14:textId="77777777" w:rsidR="00E71821" w:rsidRPr="008C2A71" w:rsidRDefault="00E71821" w:rsidP="00CA2930">
      <w:pPr>
        <w:spacing w:after="120" w:line="240" w:lineRule="auto"/>
        <w:jc w:val="both"/>
        <w:rPr>
          <w:b/>
          <w:i/>
          <w:u w:val="single"/>
          <w:lang w:val="pl-PL"/>
        </w:rPr>
      </w:pPr>
    </w:p>
    <w:p w14:paraId="4B1B6B52" w14:textId="77777777" w:rsidR="0034378A" w:rsidRPr="008C2A71" w:rsidRDefault="00C01550" w:rsidP="00CA2930">
      <w:pPr>
        <w:spacing w:after="120" w:line="240" w:lineRule="auto"/>
        <w:jc w:val="both"/>
        <w:rPr>
          <w:b/>
          <w:i/>
          <w:u w:val="single"/>
          <w:lang w:val="pl-PL"/>
        </w:rPr>
      </w:pPr>
      <w:r w:rsidRPr="008C2A71">
        <w:rPr>
          <w:b/>
          <w:i/>
          <w:u w:val="single"/>
          <w:lang w:val="pl-PL"/>
        </w:rPr>
        <w:t xml:space="preserve">Zachęcamy do zapoznania się </w:t>
      </w:r>
      <w:r w:rsidR="00E71821" w:rsidRPr="008C2A71">
        <w:rPr>
          <w:b/>
          <w:i/>
          <w:u w:val="single"/>
          <w:lang w:val="pl-PL"/>
        </w:rPr>
        <w:t xml:space="preserve">również </w:t>
      </w:r>
      <w:r w:rsidRPr="008C2A71">
        <w:rPr>
          <w:b/>
          <w:i/>
          <w:u w:val="single"/>
          <w:lang w:val="pl-PL"/>
        </w:rPr>
        <w:t>z nastę</w:t>
      </w:r>
      <w:r w:rsidR="00E71821" w:rsidRPr="008C2A71">
        <w:rPr>
          <w:b/>
          <w:i/>
          <w:u w:val="single"/>
          <w:lang w:val="pl-PL"/>
        </w:rPr>
        <w:t>pującymi orzeczeniami:</w:t>
      </w:r>
    </w:p>
    <w:p w14:paraId="02936AC6" w14:textId="77777777" w:rsidR="00FE3F1B" w:rsidRPr="006843B9" w:rsidRDefault="00FE3F1B" w:rsidP="00FE3F1B">
      <w:pPr>
        <w:pStyle w:val="Nagwek2"/>
        <w:numPr>
          <w:ilvl w:val="0"/>
          <w:numId w:val="2"/>
        </w:numPr>
        <w:spacing w:before="480"/>
      </w:pPr>
      <w:bookmarkStart w:id="15" w:name="_Toc458766806"/>
      <w:proofErr w:type="spellStart"/>
      <w:r w:rsidRPr="006843B9">
        <w:lastRenderedPageBreak/>
        <w:t>Guberina</w:t>
      </w:r>
      <w:proofErr w:type="spellEnd"/>
      <w:r w:rsidRPr="006843B9">
        <w:t xml:space="preserve"> p. Chorwacji, skarga nr 23682/13, wyrok Izby z 22.03.2016 r., nieostateczny </w:t>
      </w:r>
      <w:r>
        <w:t>(zawisły wniosek o przekazanie sprawy do Wielkiej Izby)</w:t>
      </w:r>
      <w:bookmarkEnd w:id="15"/>
    </w:p>
    <w:p w14:paraId="6C73D3D7" w14:textId="77777777" w:rsidR="00FE3F1B" w:rsidRPr="006843B9" w:rsidRDefault="00FE3F1B" w:rsidP="00FE3F1B">
      <w:pPr>
        <w:pStyle w:val="Akapitzlist"/>
        <w:keepNext/>
        <w:keepLines/>
        <w:numPr>
          <w:ilvl w:val="0"/>
          <w:numId w:val="3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16" w:name="_Toc458766807"/>
      <w:r w:rsidRPr="006843B9">
        <w:rPr>
          <w:b/>
          <w:color w:val="000000" w:themeColor="text1"/>
          <w:lang w:val="pl-PL"/>
        </w:rPr>
        <w:t xml:space="preserve">naruszenie art. 14 Konwencji (zakaz dyskryminacji) w związku z art. 1 Protokołu nr 1 do Konwencji (ochrona własności) z uwagi na brak uwzględnienia przez władze </w:t>
      </w:r>
      <w:r>
        <w:rPr>
          <w:b/>
          <w:color w:val="000000" w:themeColor="text1"/>
          <w:lang w:val="pl-PL"/>
        </w:rPr>
        <w:t xml:space="preserve">szczególnych </w:t>
      </w:r>
      <w:r w:rsidRPr="006843B9">
        <w:rPr>
          <w:b/>
          <w:color w:val="000000" w:themeColor="text1"/>
          <w:lang w:val="pl-PL"/>
        </w:rPr>
        <w:t xml:space="preserve">potrzeb niepełnosprawnego dziecka przy rozstrzyganiu wniosku </w:t>
      </w:r>
      <w:r>
        <w:rPr>
          <w:b/>
          <w:color w:val="000000" w:themeColor="text1"/>
          <w:lang w:val="pl-PL"/>
        </w:rPr>
        <w:t>ojca (</w:t>
      </w:r>
      <w:r w:rsidRPr="006843B9">
        <w:rPr>
          <w:b/>
          <w:color w:val="000000" w:themeColor="text1"/>
          <w:lang w:val="pl-PL"/>
        </w:rPr>
        <w:t>skarżącego</w:t>
      </w:r>
      <w:r>
        <w:rPr>
          <w:b/>
          <w:color w:val="000000" w:themeColor="text1"/>
          <w:lang w:val="pl-PL"/>
        </w:rPr>
        <w:t>)</w:t>
      </w:r>
      <w:r w:rsidRPr="006843B9">
        <w:rPr>
          <w:b/>
          <w:color w:val="000000" w:themeColor="text1"/>
          <w:lang w:val="pl-PL"/>
        </w:rPr>
        <w:t xml:space="preserve"> o przyznanie ulgi podatkowej na zakup nieruchomości </w:t>
      </w:r>
      <w:r>
        <w:rPr>
          <w:b/>
          <w:color w:val="000000" w:themeColor="text1"/>
          <w:lang w:val="pl-PL"/>
        </w:rPr>
        <w:t>spełniającej podstawowe wymogi infrastrukturalne</w:t>
      </w:r>
      <w:bookmarkEnd w:id="16"/>
    </w:p>
    <w:p w14:paraId="3292DBDD" w14:textId="77777777" w:rsidR="00FE3F1B" w:rsidRPr="006843B9" w:rsidRDefault="00FE3F1B" w:rsidP="00FE3F1B">
      <w:pPr>
        <w:spacing w:after="120" w:line="240" w:lineRule="auto"/>
        <w:jc w:val="both"/>
        <w:rPr>
          <w:lang w:val="pl-PL"/>
        </w:rPr>
      </w:pPr>
      <w:r w:rsidRPr="006843B9">
        <w:rPr>
          <w:lang w:val="pl-PL"/>
        </w:rPr>
        <w:t xml:space="preserve">Skarżący sprzedał mieszkanie </w:t>
      </w:r>
      <w:r>
        <w:rPr>
          <w:lang w:val="pl-PL"/>
        </w:rPr>
        <w:t xml:space="preserve">na trzecim piętrze </w:t>
      </w:r>
      <w:r w:rsidRPr="006843B9">
        <w:rPr>
          <w:lang w:val="pl-PL"/>
        </w:rPr>
        <w:t>budynku bez windy i zakupił dom wyposażony w udogodnienia dostosowane do potrzeb jego poważnie niepełnosprawnego dziecka. Odmówiono mu ulgi podatkowej przysługującej na podstawie ustawodawstwa z tytułu zakupu mieszkania spełniającego wymogi podstawowej infrastruktury, argumentując, że jego dotychczasowe mieszkanie spełniało takie wymogi (ogrzewanie, elektryczność</w:t>
      </w:r>
      <w:r>
        <w:rPr>
          <w:lang w:val="pl-PL"/>
        </w:rPr>
        <w:t xml:space="preserve"> itp.</w:t>
      </w:r>
      <w:r w:rsidRPr="006843B9">
        <w:rPr>
          <w:lang w:val="pl-PL"/>
        </w:rPr>
        <w:t xml:space="preserve">). Nie </w:t>
      </w:r>
      <w:r>
        <w:rPr>
          <w:lang w:val="pl-PL"/>
        </w:rPr>
        <w:t>uwzględniono</w:t>
      </w:r>
      <w:r w:rsidRPr="006843B9">
        <w:rPr>
          <w:lang w:val="pl-PL"/>
        </w:rPr>
        <w:t xml:space="preserve"> problemów z poruszaniem się niepełnosprawnego dziecka związanych z brakiem windy.  </w:t>
      </w:r>
    </w:p>
    <w:p w14:paraId="47098853" w14:textId="77777777" w:rsidR="00FE3F1B" w:rsidRDefault="00FE3F1B" w:rsidP="00FE3F1B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Na uwagę zasługuje uznanie przez </w:t>
      </w:r>
      <w:r w:rsidRPr="006843B9">
        <w:rPr>
          <w:lang w:val="pl-PL"/>
        </w:rPr>
        <w:t xml:space="preserve">Trybunał, że art. 14 ma zastosowanie także w sytuacji, w której osoba jest traktowana mniej korzystnie z uwagi na status innej osoby. Skarżący, jako ojciec opiekujący się niepełnosprawnym dzieckiem, korzysta </w:t>
      </w:r>
      <w:r>
        <w:rPr>
          <w:lang w:val="pl-PL"/>
        </w:rPr>
        <w:t xml:space="preserve">więc </w:t>
      </w:r>
      <w:r w:rsidRPr="006843B9">
        <w:rPr>
          <w:lang w:val="pl-PL"/>
        </w:rPr>
        <w:t>z ochrony art. 14. Trybunał skrytykował, że władze potraktowały skarżącego tak jak inne osoby, które ubiegały się o ulgę</w:t>
      </w:r>
      <w:r>
        <w:rPr>
          <w:lang w:val="pl-PL"/>
        </w:rPr>
        <w:t xml:space="preserve"> podatkową</w:t>
      </w:r>
      <w:r w:rsidRPr="006843B9">
        <w:rPr>
          <w:lang w:val="pl-PL"/>
        </w:rPr>
        <w:t xml:space="preserve">, bez uwzględnienia odmienności jego sytuacji. Pojęcie „niezbędnych wymogów co do infrastruktury” w jego przypadku powinno </w:t>
      </w:r>
      <w:r>
        <w:rPr>
          <w:lang w:val="pl-PL"/>
        </w:rPr>
        <w:t xml:space="preserve">było </w:t>
      </w:r>
      <w:r w:rsidRPr="006843B9">
        <w:rPr>
          <w:lang w:val="pl-PL"/>
        </w:rPr>
        <w:t xml:space="preserve">obejmować </w:t>
      </w:r>
      <w:r>
        <w:rPr>
          <w:lang w:val="pl-PL"/>
        </w:rPr>
        <w:t xml:space="preserve">także </w:t>
      </w:r>
      <w:r w:rsidRPr="006843B9">
        <w:rPr>
          <w:lang w:val="pl-PL"/>
        </w:rPr>
        <w:t xml:space="preserve">takie udogodnienia jak winda (co zresztą </w:t>
      </w:r>
      <w:r>
        <w:rPr>
          <w:lang w:val="pl-PL"/>
        </w:rPr>
        <w:t>jest uznane</w:t>
      </w:r>
      <w:r w:rsidRPr="006843B9">
        <w:rPr>
          <w:lang w:val="pl-PL"/>
        </w:rPr>
        <w:t xml:space="preserve"> w innych </w:t>
      </w:r>
      <w:r>
        <w:rPr>
          <w:lang w:val="pl-PL"/>
        </w:rPr>
        <w:t xml:space="preserve">greckich </w:t>
      </w:r>
      <w:r w:rsidRPr="006843B9">
        <w:rPr>
          <w:lang w:val="pl-PL"/>
        </w:rPr>
        <w:t>regulacjach dotyczących dostępności architektury</w:t>
      </w:r>
      <w:r>
        <w:rPr>
          <w:lang w:val="pl-PL"/>
        </w:rPr>
        <w:t xml:space="preserve"> dla osób niepełnosprawnych</w:t>
      </w:r>
      <w:r w:rsidRPr="006843B9">
        <w:rPr>
          <w:lang w:val="pl-PL"/>
        </w:rPr>
        <w:t xml:space="preserve">). Trybunał </w:t>
      </w:r>
      <w:r>
        <w:rPr>
          <w:lang w:val="pl-PL"/>
        </w:rPr>
        <w:t>n</w:t>
      </w:r>
      <w:r w:rsidRPr="006843B9">
        <w:rPr>
          <w:lang w:val="pl-PL"/>
        </w:rPr>
        <w:t xml:space="preserve">ie uwzględnił argumentu, że organy podatkowe stosowały obiektywnie sformułowane kryteria </w:t>
      </w:r>
      <w:r>
        <w:rPr>
          <w:lang w:val="pl-PL"/>
        </w:rPr>
        <w:t>bez możliwości uwzględnia</w:t>
      </w:r>
      <w:r w:rsidRPr="006843B9">
        <w:rPr>
          <w:lang w:val="pl-PL"/>
        </w:rPr>
        <w:t xml:space="preserve">nia dodatkowych okoliczności. Sposób interpretacji przepisów podatkowych </w:t>
      </w:r>
      <w:r>
        <w:rPr>
          <w:lang w:val="pl-PL"/>
        </w:rPr>
        <w:t>uznał za zbyt restrykcyjny i pomijający</w:t>
      </w:r>
      <w:r w:rsidRPr="006843B9">
        <w:rPr>
          <w:lang w:val="pl-PL"/>
        </w:rPr>
        <w:t xml:space="preserve"> wymogi dotyczące ochrony praw osób niepełnosprawnych wynikające z prawa międzynarodowego i innych regulacji prawa krajowego</w:t>
      </w:r>
      <w:r>
        <w:rPr>
          <w:lang w:val="pl-PL"/>
        </w:rPr>
        <w:t>.</w:t>
      </w:r>
      <w:r w:rsidRPr="00451693">
        <w:rPr>
          <w:lang w:val="pl-PL"/>
        </w:rPr>
        <w:t xml:space="preserve"> </w:t>
      </w:r>
      <w:r w:rsidRPr="006843B9">
        <w:rPr>
          <w:lang w:val="pl-PL"/>
        </w:rPr>
        <w:t>Wytknął</w:t>
      </w:r>
      <w:r>
        <w:rPr>
          <w:lang w:val="pl-PL"/>
        </w:rPr>
        <w:t xml:space="preserve"> m.in.</w:t>
      </w:r>
      <w:r w:rsidRPr="006843B9">
        <w:rPr>
          <w:lang w:val="pl-PL"/>
        </w:rPr>
        <w:t xml:space="preserve">, że władze pominęły zobowiązania wynikające z Konwencji Narodów Zjednoczonych o prawach osób niepełnosprawnych, w tym dotyczące rozsądnych udogodnień, dostępności i niedyskryminacji oraz konieczności zapewnienia pełnego i skutecznego uczestnictwa osób </w:t>
      </w:r>
      <w:r>
        <w:rPr>
          <w:lang w:val="pl-PL"/>
        </w:rPr>
        <w:t xml:space="preserve">niepełnosprawnych </w:t>
      </w:r>
      <w:r w:rsidRPr="006843B9">
        <w:rPr>
          <w:lang w:val="pl-PL"/>
        </w:rPr>
        <w:t>w życiu społecznym</w:t>
      </w:r>
      <w:r>
        <w:rPr>
          <w:lang w:val="pl-PL"/>
        </w:rPr>
        <w:t>.</w:t>
      </w:r>
    </w:p>
    <w:p w14:paraId="75F10672" w14:textId="77777777" w:rsidR="005B7982" w:rsidRDefault="005B7982" w:rsidP="005B7982">
      <w:pPr>
        <w:pStyle w:val="Nagwek2"/>
        <w:numPr>
          <w:ilvl w:val="0"/>
          <w:numId w:val="2"/>
        </w:numPr>
        <w:spacing w:before="480"/>
      </w:pPr>
      <w:bookmarkStart w:id="17" w:name="_Toc458766808"/>
      <w:proofErr w:type="spellStart"/>
      <w:r w:rsidRPr="00B0765F">
        <w:t>Blokhin</w:t>
      </w:r>
      <w:proofErr w:type="spellEnd"/>
      <w:r w:rsidRPr="00B0765F">
        <w:t xml:space="preserve"> p. Rosji, skarga nr 47152/06</w:t>
      </w:r>
      <w:r>
        <w:t>, wyrok Wielkiej Izby z 23.03.2016 r., ostateczny</w:t>
      </w:r>
      <w:bookmarkEnd w:id="17"/>
    </w:p>
    <w:p w14:paraId="3A914591" w14:textId="15BF8928" w:rsidR="005B7982" w:rsidRPr="00B0765F" w:rsidRDefault="00EB407F" w:rsidP="005B7982">
      <w:pPr>
        <w:pStyle w:val="Akapitzlist"/>
        <w:keepNext/>
        <w:keepLines/>
        <w:numPr>
          <w:ilvl w:val="0"/>
          <w:numId w:val="3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18" w:name="_Toc458766809"/>
      <w:r w:rsidRPr="00B0765F">
        <w:rPr>
          <w:b/>
          <w:color w:val="000000" w:themeColor="text1"/>
          <w:lang w:val="pl-PL"/>
        </w:rPr>
        <w:t xml:space="preserve">naruszenie </w:t>
      </w:r>
      <w:r w:rsidR="005B7982" w:rsidRPr="00B0765F">
        <w:rPr>
          <w:b/>
          <w:color w:val="000000" w:themeColor="text1"/>
          <w:lang w:val="pl-PL"/>
        </w:rPr>
        <w:t>art. 5 ust</w:t>
      </w:r>
      <w:r w:rsidR="00DA307C">
        <w:rPr>
          <w:b/>
          <w:color w:val="000000" w:themeColor="text1"/>
          <w:lang w:val="pl-PL"/>
        </w:rPr>
        <w:t>.</w:t>
      </w:r>
      <w:r w:rsidR="005B7982" w:rsidRPr="00B0765F">
        <w:rPr>
          <w:b/>
          <w:color w:val="000000" w:themeColor="text1"/>
          <w:lang w:val="pl-PL"/>
        </w:rPr>
        <w:t xml:space="preserve"> 1 Konwencji </w:t>
      </w:r>
      <w:r>
        <w:rPr>
          <w:b/>
          <w:color w:val="000000" w:themeColor="text1"/>
          <w:lang w:val="pl-PL"/>
        </w:rPr>
        <w:t xml:space="preserve">(prawo do wolności i bezpieczeństwa osobistego) </w:t>
      </w:r>
      <w:r w:rsidR="005B7982" w:rsidRPr="00B0765F">
        <w:rPr>
          <w:b/>
          <w:color w:val="000000" w:themeColor="text1"/>
          <w:lang w:val="pl-PL"/>
        </w:rPr>
        <w:t>w odniesieniu do umieszczenia nieletniego na 30 dni w ośrodku zatrzymania dla nieletnich sprawców w celu „korekty jego zachowania”</w:t>
      </w:r>
      <w:bookmarkEnd w:id="18"/>
    </w:p>
    <w:p w14:paraId="722692C8" w14:textId="533FCDB3" w:rsidR="005B7982" w:rsidRPr="00B0765F" w:rsidRDefault="00EB407F" w:rsidP="005B7982">
      <w:pPr>
        <w:pStyle w:val="Akapitzlist"/>
        <w:keepNext/>
        <w:keepLines/>
        <w:numPr>
          <w:ilvl w:val="0"/>
          <w:numId w:val="3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19" w:name="_Toc458766810"/>
      <w:r w:rsidRPr="00B0765F">
        <w:rPr>
          <w:b/>
          <w:color w:val="000000" w:themeColor="text1"/>
          <w:lang w:val="pl-PL"/>
        </w:rPr>
        <w:t xml:space="preserve">naruszenie </w:t>
      </w:r>
      <w:r w:rsidR="005B7982" w:rsidRPr="00B0765F">
        <w:rPr>
          <w:b/>
          <w:color w:val="000000" w:themeColor="text1"/>
          <w:lang w:val="pl-PL"/>
        </w:rPr>
        <w:t>art. 3 Konwencji</w:t>
      </w:r>
      <w:r>
        <w:rPr>
          <w:b/>
          <w:color w:val="000000" w:themeColor="text1"/>
          <w:lang w:val="pl-PL"/>
        </w:rPr>
        <w:t xml:space="preserve"> (zakaz tortur oraz nieludzkiego lub poniżającego traktowania albo karania)</w:t>
      </w:r>
      <w:r w:rsidR="005B7982" w:rsidRPr="00B0765F">
        <w:rPr>
          <w:b/>
          <w:color w:val="000000" w:themeColor="text1"/>
          <w:lang w:val="pl-PL"/>
        </w:rPr>
        <w:t xml:space="preserve"> z uwagi na brak zapewnieni</w:t>
      </w:r>
      <w:r w:rsidR="00100579">
        <w:rPr>
          <w:b/>
          <w:color w:val="000000" w:themeColor="text1"/>
          <w:lang w:val="pl-PL"/>
        </w:rPr>
        <w:t>a</w:t>
      </w:r>
      <w:r w:rsidR="005B7982" w:rsidRPr="00B0765F">
        <w:rPr>
          <w:b/>
          <w:color w:val="000000" w:themeColor="text1"/>
          <w:lang w:val="pl-PL"/>
        </w:rPr>
        <w:t xml:space="preserve"> odpowiedniej opieki medycznej nieletniemu w czasie zatrzymania mającego na celu „korektę jego zachowania”</w:t>
      </w:r>
      <w:bookmarkEnd w:id="19"/>
    </w:p>
    <w:p w14:paraId="4CD9EAF5" w14:textId="77777777" w:rsidR="005B7982" w:rsidRPr="00B0765F" w:rsidRDefault="00EB407F" w:rsidP="005B7982">
      <w:pPr>
        <w:pStyle w:val="Akapitzlist"/>
        <w:keepNext/>
        <w:keepLines/>
        <w:numPr>
          <w:ilvl w:val="0"/>
          <w:numId w:val="3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20" w:name="_Toc458766811"/>
      <w:r w:rsidRPr="00B0765F">
        <w:rPr>
          <w:b/>
          <w:color w:val="000000" w:themeColor="text1"/>
          <w:lang w:val="pl-PL"/>
        </w:rPr>
        <w:t xml:space="preserve">zastosowanie </w:t>
      </w:r>
      <w:r w:rsidR="005B7982" w:rsidRPr="00B0765F">
        <w:rPr>
          <w:b/>
          <w:color w:val="000000" w:themeColor="text1"/>
          <w:lang w:val="pl-PL"/>
        </w:rPr>
        <w:t xml:space="preserve">art. 6 </w:t>
      </w:r>
      <w:r>
        <w:rPr>
          <w:b/>
          <w:color w:val="000000" w:themeColor="text1"/>
          <w:lang w:val="pl-PL"/>
        </w:rPr>
        <w:t>Konwencji (prawo do rzetelnego procesu sądowego) w jego aspekcie karnym do postępowania prowadzącego</w:t>
      </w:r>
      <w:r w:rsidR="005B7982" w:rsidRPr="00B0765F">
        <w:rPr>
          <w:b/>
          <w:color w:val="000000" w:themeColor="text1"/>
          <w:lang w:val="pl-PL"/>
        </w:rPr>
        <w:t xml:space="preserve"> do umieszczenia nieletniego w ośrodku zatrzymania dla nieletnich sprawców w celu „korekty jego zachowania”</w:t>
      </w:r>
      <w:bookmarkEnd w:id="20"/>
      <w:r w:rsidR="005B7982" w:rsidRPr="00B0765F">
        <w:rPr>
          <w:b/>
          <w:color w:val="000000" w:themeColor="text1"/>
          <w:lang w:val="pl-PL"/>
        </w:rPr>
        <w:t xml:space="preserve">  </w:t>
      </w:r>
    </w:p>
    <w:p w14:paraId="5F178CD9" w14:textId="77777777" w:rsidR="005B7982" w:rsidRPr="00925EC3" w:rsidRDefault="00EB407F" w:rsidP="005B7982">
      <w:pPr>
        <w:pStyle w:val="Akapitzlist"/>
        <w:keepNext/>
        <w:keepLines/>
        <w:numPr>
          <w:ilvl w:val="0"/>
          <w:numId w:val="3"/>
        </w:numPr>
        <w:spacing w:after="120" w:line="240" w:lineRule="auto"/>
        <w:ind w:hanging="357"/>
        <w:contextualSpacing w:val="0"/>
        <w:jc w:val="both"/>
        <w:outlineLvl w:val="2"/>
        <w:rPr>
          <w:lang w:val="pl-PL"/>
        </w:rPr>
      </w:pPr>
      <w:bookmarkStart w:id="21" w:name="_Toc458766812"/>
      <w:r w:rsidRPr="00925EC3">
        <w:rPr>
          <w:b/>
          <w:color w:val="000000" w:themeColor="text1"/>
          <w:lang w:val="pl-PL"/>
        </w:rPr>
        <w:t xml:space="preserve">naruszenie </w:t>
      </w:r>
      <w:r w:rsidR="005B7982" w:rsidRPr="00925EC3">
        <w:rPr>
          <w:b/>
          <w:color w:val="000000" w:themeColor="text1"/>
          <w:lang w:val="pl-PL"/>
        </w:rPr>
        <w:t xml:space="preserve">art. 6 ust. </w:t>
      </w:r>
      <w:r>
        <w:rPr>
          <w:b/>
          <w:color w:val="000000" w:themeColor="text1"/>
          <w:lang w:val="pl-PL"/>
        </w:rPr>
        <w:t xml:space="preserve">1 i </w:t>
      </w:r>
      <w:r w:rsidR="00013BCB">
        <w:rPr>
          <w:b/>
          <w:color w:val="000000" w:themeColor="text1"/>
          <w:lang w:val="pl-PL"/>
        </w:rPr>
        <w:t xml:space="preserve">ust. </w:t>
      </w:r>
      <w:r w:rsidR="005B7982" w:rsidRPr="00925EC3">
        <w:rPr>
          <w:b/>
          <w:color w:val="000000" w:themeColor="text1"/>
          <w:lang w:val="pl-PL"/>
        </w:rPr>
        <w:t>3</w:t>
      </w:r>
      <w:r w:rsidR="00260346">
        <w:rPr>
          <w:b/>
          <w:color w:val="000000" w:themeColor="text1"/>
          <w:lang w:val="pl-PL"/>
        </w:rPr>
        <w:t xml:space="preserve"> lit. c i d</w:t>
      </w:r>
      <w:r w:rsidR="005B7982" w:rsidRPr="00925EC3">
        <w:rPr>
          <w:b/>
          <w:color w:val="000000" w:themeColor="text1"/>
          <w:lang w:val="pl-PL"/>
        </w:rPr>
        <w:t xml:space="preserve"> </w:t>
      </w:r>
      <w:r>
        <w:rPr>
          <w:b/>
          <w:color w:val="000000" w:themeColor="text1"/>
          <w:lang w:val="pl-PL"/>
        </w:rPr>
        <w:t xml:space="preserve">Konwencji </w:t>
      </w:r>
      <w:r w:rsidR="00013BCB">
        <w:rPr>
          <w:b/>
          <w:color w:val="000000" w:themeColor="text1"/>
          <w:lang w:val="pl-PL"/>
        </w:rPr>
        <w:t>(prawo</w:t>
      </w:r>
      <w:r w:rsidR="00260346">
        <w:rPr>
          <w:b/>
          <w:color w:val="000000" w:themeColor="text1"/>
          <w:lang w:val="pl-PL"/>
        </w:rPr>
        <w:t xml:space="preserve"> do rzetelnego procesu sądowego, w tym aspekty prawa do bronienia się przez ustanowionego przez siebie obrońcę i prawa do przesłuchania świadków oskarżenia) </w:t>
      </w:r>
      <w:r w:rsidR="005B7982" w:rsidRPr="00925EC3">
        <w:rPr>
          <w:b/>
          <w:color w:val="000000" w:themeColor="text1"/>
          <w:lang w:val="pl-PL"/>
        </w:rPr>
        <w:t xml:space="preserve">z uwagi na brak odpowiednich gwarancji </w:t>
      </w:r>
      <w:r w:rsidR="00013BCB">
        <w:rPr>
          <w:b/>
          <w:color w:val="000000" w:themeColor="text1"/>
          <w:lang w:val="pl-PL"/>
        </w:rPr>
        <w:t xml:space="preserve">proceduralnych </w:t>
      </w:r>
      <w:r w:rsidR="005B7982" w:rsidRPr="00925EC3">
        <w:rPr>
          <w:b/>
          <w:color w:val="000000" w:themeColor="text1"/>
          <w:lang w:val="pl-PL"/>
        </w:rPr>
        <w:t>w postępowaniu prowadzącym do umieszczenia nieletniego w ośrodku zatrzymania dla nieletnich sprawców w celu „korekty jego zachowania”</w:t>
      </w:r>
      <w:bookmarkEnd w:id="21"/>
      <w:r w:rsidR="005B7982" w:rsidRPr="00925EC3">
        <w:rPr>
          <w:b/>
          <w:color w:val="000000" w:themeColor="text1"/>
          <w:lang w:val="pl-PL"/>
        </w:rPr>
        <w:t xml:space="preserve">  </w:t>
      </w:r>
    </w:p>
    <w:p w14:paraId="2583447D" w14:textId="719E79AD" w:rsidR="005B7982" w:rsidRPr="008C0B69" w:rsidRDefault="005B7982" w:rsidP="005B7982">
      <w:pPr>
        <w:spacing w:after="120" w:line="240" w:lineRule="auto"/>
        <w:jc w:val="both"/>
        <w:rPr>
          <w:lang w:val="pl-PL"/>
        </w:rPr>
      </w:pPr>
      <w:r w:rsidRPr="008C0B69">
        <w:rPr>
          <w:lang w:val="pl-PL"/>
        </w:rPr>
        <w:t xml:space="preserve">Sprawa dotyczyła umieszczenia nieletniego skarżącego (w wieku 12 lat) w ośrodku zatrzymania dla nieletnich. Był on podejrzany o wymuszenie pieniędzy od innego małoletniego. Władze uznały, że skarżący popełnił czyn karalny, opierając się na jego przyznaniu (później </w:t>
      </w:r>
      <w:r w:rsidR="00213EC8" w:rsidRPr="008C0B69">
        <w:rPr>
          <w:lang w:val="pl-PL"/>
        </w:rPr>
        <w:t xml:space="preserve">przez niego </w:t>
      </w:r>
      <w:r w:rsidRPr="008C0B69">
        <w:rPr>
          <w:lang w:val="pl-PL"/>
        </w:rPr>
        <w:t xml:space="preserve">kwestionowanym), a także na zeznaniach domniemanej ofiary i jej matki. Ponieważ zgodnie z prawem nie ponosił odpowiedzialności karnej z uwagi na wiek, postawiono go przed sądem, który </w:t>
      </w:r>
      <w:r w:rsidRPr="008C0B69">
        <w:rPr>
          <w:lang w:val="pl-PL"/>
        </w:rPr>
        <w:lastRenderedPageBreak/>
        <w:t>nakazał umieszczenie</w:t>
      </w:r>
      <w:r>
        <w:rPr>
          <w:lang w:val="pl-PL"/>
        </w:rPr>
        <w:t xml:space="preserve"> go </w:t>
      </w:r>
      <w:r w:rsidRPr="008C0B69">
        <w:rPr>
          <w:lang w:val="pl-PL"/>
        </w:rPr>
        <w:t xml:space="preserve">w ośrodku </w:t>
      </w:r>
      <w:r>
        <w:rPr>
          <w:lang w:val="pl-PL"/>
        </w:rPr>
        <w:t xml:space="preserve">dla nieletnich </w:t>
      </w:r>
      <w:r w:rsidRPr="008C0B69">
        <w:rPr>
          <w:lang w:val="pl-PL"/>
        </w:rPr>
        <w:t xml:space="preserve">na 30 dni w celu korekty zachowania i zapobieżenia kolejnym </w:t>
      </w:r>
      <w:r w:rsidR="007F5D47">
        <w:rPr>
          <w:lang w:val="pl-PL"/>
        </w:rPr>
        <w:t>n</w:t>
      </w:r>
      <w:r w:rsidRPr="008C0B69">
        <w:rPr>
          <w:lang w:val="pl-PL"/>
        </w:rPr>
        <w:t xml:space="preserve">aruszeniom prawa. </w:t>
      </w:r>
    </w:p>
    <w:p w14:paraId="37E73937" w14:textId="29D8A9A1" w:rsidR="005B7982" w:rsidRPr="008C0B69" w:rsidRDefault="005B7982" w:rsidP="005B7982">
      <w:pPr>
        <w:spacing w:after="120" w:line="240" w:lineRule="auto"/>
        <w:jc w:val="both"/>
        <w:rPr>
          <w:lang w:val="pl-PL"/>
        </w:rPr>
      </w:pPr>
      <w:r w:rsidRPr="008C0B69">
        <w:rPr>
          <w:lang w:val="pl-PL"/>
        </w:rPr>
        <w:t>Trybunał uznał, że warunki zatrzymania były niezgodne z art. 3 Konwencji w zakresie dotyczącym</w:t>
      </w:r>
      <w:r w:rsidR="007F5D47">
        <w:rPr>
          <w:lang w:val="pl-PL"/>
        </w:rPr>
        <w:t xml:space="preserve"> m.in.</w:t>
      </w:r>
      <w:r w:rsidRPr="008C0B69">
        <w:rPr>
          <w:lang w:val="pl-PL"/>
        </w:rPr>
        <w:t xml:space="preserve"> dostępu do opieki medycznej</w:t>
      </w:r>
      <w:r w:rsidR="00DA307C">
        <w:rPr>
          <w:lang w:val="pl-PL"/>
        </w:rPr>
        <w:t>, biorąc pod uwagę młody wiek i szczególną wrażliwą sytuację skarżącego, cierpiącego na ADHD</w:t>
      </w:r>
      <w:r w:rsidRPr="008C0B69">
        <w:rPr>
          <w:lang w:val="pl-PL"/>
        </w:rPr>
        <w:t xml:space="preserve">. </w:t>
      </w:r>
      <w:r w:rsidR="006D6A77">
        <w:rPr>
          <w:lang w:val="pl-PL"/>
        </w:rPr>
        <w:t>W</w:t>
      </w:r>
      <w:r>
        <w:rPr>
          <w:lang w:val="pl-PL"/>
        </w:rPr>
        <w:t xml:space="preserve">yrok </w:t>
      </w:r>
      <w:r w:rsidR="006D6A77">
        <w:rPr>
          <w:lang w:val="pl-PL"/>
        </w:rPr>
        <w:t xml:space="preserve">m.in. </w:t>
      </w:r>
      <w:r>
        <w:rPr>
          <w:lang w:val="pl-PL"/>
        </w:rPr>
        <w:t>wskazuje</w:t>
      </w:r>
      <w:r w:rsidR="007F5D47">
        <w:rPr>
          <w:lang w:val="pl-PL"/>
        </w:rPr>
        <w:t>,</w:t>
      </w:r>
      <w:r>
        <w:rPr>
          <w:lang w:val="pl-PL"/>
        </w:rPr>
        <w:t xml:space="preserve"> </w:t>
      </w:r>
      <w:r w:rsidR="007F5D47">
        <w:rPr>
          <w:lang w:val="pl-PL"/>
        </w:rPr>
        <w:t>w</w:t>
      </w:r>
      <w:r w:rsidR="007F5D47" w:rsidRPr="008C0B69">
        <w:rPr>
          <w:lang w:val="pl-PL"/>
        </w:rPr>
        <w:t xml:space="preserve"> oparciu o </w:t>
      </w:r>
      <w:r w:rsidR="007F5D47">
        <w:rPr>
          <w:lang w:val="pl-PL"/>
        </w:rPr>
        <w:t>instrumenty</w:t>
      </w:r>
      <w:r w:rsidR="007F5D47" w:rsidRPr="008C0B69">
        <w:rPr>
          <w:lang w:val="pl-PL"/>
        </w:rPr>
        <w:t xml:space="preserve"> europejskie </w:t>
      </w:r>
      <w:r w:rsidR="007F5D47">
        <w:rPr>
          <w:lang w:val="pl-PL"/>
        </w:rPr>
        <w:t>i</w:t>
      </w:r>
      <w:r w:rsidR="007F5D47" w:rsidRPr="008C0B69">
        <w:rPr>
          <w:lang w:val="pl-PL"/>
        </w:rPr>
        <w:t xml:space="preserve"> międzynarodowe</w:t>
      </w:r>
      <w:r w:rsidR="007F5D47">
        <w:rPr>
          <w:lang w:val="pl-PL"/>
        </w:rPr>
        <w:t xml:space="preserve">, </w:t>
      </w:r>
      <w:r>
        <w:rPr>
          <w:lang w:val="pl-PL"/>
        </w:rPr>
        <w:t xml:space="preserve">na </w:t>
      </w:r>
      <w:r w:rsidRPr="008C0B69">
        <w:rPr>
          <w:lang w:val="pl-PL"/>
        </w:rPr>
        <w:t xml:space="preserve">szczegółowe standardy dotyczące ochrony </w:t>
      </w:r>
      <w:r>
        <w:rPr>
          <w:lang w:val="pl-PL"/>
        </w:rPr>
        <w:t>z</w:t>
      </w:r>
      <w:r w:rsidRPr="008C0B69">
        <w:rPr>
          <w:lang w:val="pl-PL"/>
        </w:rPr>
        <w:t>drowia nieletnich</w:t>
      </w:r>
      <w:r w:rsidR="00B36EB2" w:rsidRPr="00B36EB2">
        <w:rPr>
          <w:lang w:val="pl-PL"/>
        </w:rPr>
        <w:t xml:space="preserve"> </w:t>
      </w:r>
      <w:r w:rsidR="00B36EB2" w:rsidRPr="008C0B69">
        <w:rPr>
          <w:lang w:val="pl-PL"/>
        </w:rPr>
        <w:t>zatrzymanych</w:t>
      </w:r>
      <w:r w:rsidRPr="008C0B69">
        <w:rPr>
          <w:lang w:val="pl-PL"/>
        </w:rPr>
        <w:t xml:space="preserve">. </w:t>
      </w:r>
      <w:r>
        <w:rPr>
          <w:lang w:val="pl-PL"/>
        </w:rPr>
        <w:t xml:space="preserve"> </w:t>
      </w:r>
    </w:p>
    <w:p w14:paraId="3C8AC999" w14:textId="14F73595" w:rsidR="005B7982" w:rsidRPr="008C0B69" w:rsidRDefault="005B7982" w:rsidP="005B7982">
      <w:pPr>
        <w:spacing w:after="120" w:line="240" w:lineRule="auto"/>
        <w:jc w:val="both"/>
        <w:rPr>
          <w:lang w:val="pl-PL"/>
        </w:rPr>
      </w:pPr>
      <w:r w:rsidRPr="008C0B69">
        <w:rPr>
          <w:lang w:val="pl-PL"/>
        </w:rPr>
        <w:t xml:space="preserve">Trybunał uznał też, że zatrzymanie było bezprawne, naruszając art. 5 ust. 1 Konwencji. </w:t>
      </w:r>
      <w:r w:rsidR="006D6A77">
        <w:rPr>
          <w:lang w:val="pl-PL"/>
        </w:rPr>
        <w:t>Jak wynikało z orzeczeń krajowych, n</w:t>
      </w:r>
      <w:r w:rsidRPr="008C0B69">
        <w:rPr>
          <w:lang w:val="pl-PL"/>
        </w:rPr>
        <w:t xml:space="preserve">ie miało ono </w:t>
      </w:r>
      <w:r w:rsidR="00CC66D4">
        <w:rPr>
          <w:lang w:val="pl-PL"/>
        </w:rPr>
        <w:t>„</w:t>
      </w:r>
      <w:r w:rsidRPr="008C0B69">
        <w:rPr>
          <w:lang w:val="pl-PL"/>
        </w:rPr>
        <w:t>celu nadzoru wychowawczego</w:t>
      </w:r>
      <w:r>
        <w:rPr>
          <w:lang w:val="pl-PL"/>
        </w:rPr>
        <w:t>”</w:t>
      </w:r>
      <w:r w:rsidRPr="008C0B69">
        <w:rPr>
          <w:lang w:val="pl-PL"/>
        </w:rPr>
        <w:t xml:space="preserve"> w rozumieniu art. 5 ust. 1 lit. d Konwencji</w:t>
      </w:r>
      <w:r>
        <w:rPr>
          <w:lang w:val="pl-PL"/>
        </w:rPr>
        <w:t xml:space="preserve">, a </w:t>
      </w:r>
      <w:r w:rsidR="006D6A77">
        <w:rPr>
          <w:lang w:val="pl-PL"/>
        </w:rPr>
        <w:t>„</w:t>
      </w:r>
      <w:r>
        <w:rPr>
          <w:lang w:val="pl-PL"/>
        </w:rPr>
        <w:t>korektę zachowania</w:t>
      </w:r>
      <w:r w:rsidR="006D6A77">
        <w:rPr>
          <w:lang w:val="pl-PL"/>
        </w:rPr>
        <w:t>”</w:t>
      </w:r>
      <w:r>
        <w:rPr>
          <w:lang w:val="pl-PL"/>
        </w:rPr>
        <w:t xml:space="preserve"> i zapobieżenie naruszania prawa</w:t>
      </w:r>
      <w:r w:rsidR="003A6E6D">
        <w:rPr>
          <w:lang w:val="pl-PL"/>
        </w:rPr>
        <w:t xml:space="preserve"> przez skarżącego</w:t>
      </w:r>
      <w:r>
        <w:rPr>
          <w:lang w:val="pl-PL"/>
        </w:rPr>
        <w:t>, co wpisywało się raczej w cele sankcji karnej</w:t>
      </w:r>
      <w:r w:rsidRPr="008C0B69">
        <w:rPr>
          <w:lang w:val="pl-PL"/>
        </w:rPr>
        <w:t xml:space="preserve">. </w:t>
      </w:r>
      <w:r w:rsidR="00C37B06">
        <w:rPr>
          <w:lang w:val="pl-PL"/>
        </w:rPr>
        <w:t xml:space="preserve">Choć zapewniano edukację, placówka charakteryzowała się jednak raczej reżimem dyscyplinarnym niż prowadzonym nauczaniem. </w:t>
      </w:r>
      <w:r>
        <w:rPr>
          <w:lang w:val="pl-PL"/>
        </w:rPr>
        <w:t xml:space="preserve">Wyrok </w:t>
      </w:r>
      <w:r w:rsidR="003A6E6D">
        <w:rPr>
          <w:lang w:val="pl-PL"/>
        </w:rPr>
        <w:t>zasługuje na uwagę, jako że precyzuje</w:t>
      </w:r>
      <w:r w:rsidRPr="008C0B69">
        <w:rPr>
          <w:lang w:val="pl-PL"/>
        </w:rPr>
        <w:t xml:space="preserve"> </w:t>
      </w:r>
      <w:r>
        <w:rPr>
          <w:lang w:val="pl-PL"/>
        </w:rPr>
        <w:t>pojęcie</w:t>
      </w:r>
      <w:r w:rsidRPr="008C0B69">
        <w:rPr>
          <w:lang w:val="pl-PL"/>
        </w:rPr>
        <w:t xml:space="preserve"> “nadzoru wychowawczego”</w:t>
      </w:r>
      <w:r w:rsidR="00CC66D4">
        <w:rPr>
          <w:lang w:val="pl-PL"/>
        </w:rPr>
        <w:t>.</w:t>
      </w:r>
      <w:r w:rsidRPr="008C0B69">
        <w:rPr>
          <w:lang w:val="pl-PL"/>
        </w:rPr>
        <w:t xml:space="preserve"> </w:t>
      </w:r>
      <w:r w:rsidR="00CC66D4">
        <w:rPr>
          <w:lang w:val="pl-PL"/>
        </w:rPr>
        <w:t>P</w:t>
      </w:r>
      <w:r w:rsidR="006D6A77">
        <w:rPr>
          <w:lang w:val="pl-PL"/>
        </w:rPr>
        <w:t xml:space="preserve">rzypomina </w:t>
      </w:r>
      <w:r w:rsidR="00CC66D4">
        <w:rPr>
          <w:lang w:val="pl-PL"/>
        </w:rPr>
        <w:t xml:space="preserve">też </w:t>
      </w:r>
      <w:r w:rsidR="006D6A77">
        <w:rPr>
          <w:lang w:val="pl-PL"/>
        </w:rPr>
        <w:t xml:space="preserve">przy okazji </w:t>
      </w:r>
      <w:r>
        <w:rPr>
          <w:lang w:val="pl-PL"/>
        </w:rPr>
        <w:t xml:space="preserve">wymóg, by zatrzymanie </w:t>
      </w:r>
      <w:r w:rsidR="003A6E6D">
        <w:rPr>
          <w:lang w:val="pl-PL"/>
        </w:rPr>
        <w:t xml:space="preserve">nieletniego </w:t>
      </w:r>
      <w:r>
        <w:rPr>
          <w:lang w:val="pl-PL"/>
        </w:rPr>
        <w:t xml:space="preserve">uwzględniało </w:t>
      </w:r>
      <w:r w:rsidRPr="008C0B69">
        <w:rPr>
          <w:lang w:val="pl-PL"/>
        </w:rPr>
        <w:t>aspekt szkolny</w:t>
      </w:r>
      <w:r>
        <w:rPr>
          <w:lang w:val="pl-PL"/>
        </w:rPr>
        <w:t>.</w:t>
      </w:r>
      <w:r w:rsidRPr="008C0B69">
        <w:rPr>
          <w:lang w:val="pl-PL"/>
        </w:rPr>
        <w:t xml:space="preserve"> </w:t>
      </w:r>
      <w:r>
        <w:rPr>
          <w:lang w:val="pl-PL"/>
        </w:rPr>
        <w:t>S</w:t>
      </w:r>
      <w:r w:rsidRPr="008C0B69">
        <w:rPr>
          <w:lang w:val="pl-PL"/>
        </w:rPr>
        <w:t>tandardową praktyką powinno być zapewnienie wszy</w:t>
      </w:r>
      <w:r>
        <w:rPr>
          <w:lang w:val="pl-PL"/>
        </w:rPr>
        <w:t>stkim zatrzymanym nieletnim</w:t>
      </w:r>
      <w:r w:rsidRPr="008C0B69">
        <w:rPr>
          <w:lang w:val="pl-PL"/>
        </w:rPr>
        <w:t xml:space="preserve"> nauki szkolnej zgodnie ze zwykłym programem szkolnym, nawet jeśli są zatrzymani na ograniczony czas. </w:t>
      </w:r>
    </w:p>
    <w:p w14:paraId="3364CB86" w14:textId="4D5B1342" w:rsidR="005B7982" w:rsidRDefault="003A6E6D" w:rsidP="005B7982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Kolejnym interesującym aspektem jest fakt, że d</w:t>
      </w:r>
      <w:r w:rsidR="005B7982">
        <w:rPr>
          <w:lang w:val="pl-PL"/>
        </w:rPr>
        <w:t xml:space="preserve">o postępowania </w:t>
      </w:r>
      <w:r w:rsidR="005B7982" w:rsidRPr="008C0B69">
        <w:rPr>
          <w:lang w:val="pl-PL"/>
        </w:rPr>
        <w:t>prowadzącego do zatrzy</w:t>
      </w:r>
      <w:r w:rsidR="005B7982">
        <w:rPr>
          <w:lang w:val="pl-PL"/>
        </w:rPr>
        <w:t xml:space="preserve">mania skarżącego Trybunał zastosował nie </w:t>
      </w:r>
      <w:r w:rsidR="005B7982" w:rsidRPr="008C0B69">
        <w:rPr>
          <w:lang w:val="pl-PL"/>
        </w:rPr>
        <w:t>gwarancje proceduralne z art. 5 ust. 4</w:t>
      </w:r>
      <w:r w:rsidR="00C37B06">
        <w:rPr>
          <w:lang w:val="pl-PL"/>
        </w:rPr>
        <w:t xml:space="preserve"> Konwencji</w:t>
      </w:r>
      <w:r w:rsidR="005B7982">
        <w:rPr>
          <w:lang w:val="pl-PL"/>
        </w:rPr>
        <w:t>, a</w:t>
      </w:r>
      <w:r w:rsidR="00DA307C">
        <w:rPr>
          <w:lang w:val="pl-PL"/>
        </w:rPr>
        <w:t>le</w:t>
      </w:r>
      <w:r w:rsidR="005B7982">
        <w:rPr>
          <w:lang w:val="pl-PL"/>
        </w:rPr>
        <w:t xml:space="preserve"> </w:t>
      </w:r>
      <w:r w:rsidR="005B7982" w:rsidRPr="008C0B69">
        <w:rPr>
          <w:lang w:val="pl-PL"/>
        </w:rPr>
        <w:t>dalej idące gwarancje z art. 6 w jego aspekcie karnym</w:t>
      </w:r>
      <w:r>
        <w:rPr>
          <w:lang w:val="pl-PL"/>
        </w:rPr>
        <w:t>. Uwzględnił</w:t>
      </w:r>
      <w:r w:rsidR="00C37B06">
        <w:rPr>
          <w:lang w:val="pl-PL"/>
        </w:rPr>
        <w:t xml:space="preserve"> m.in.</w:t>
      </w:r>
      <w:r w:rsidR="005B7982" w:rsidRPr="008C0B69">
        <w:rPr>
          <w:lang w:val="pl-PL"/>
        </w:rPr>
        <w:t xml:space="preserve"> naturę przestępstwa </w:t>
      </w:r>
      <w:r w:rsidR="005B7982">
        <w:rPr>
          <w:lang w:val="pl-PL"/>
        </w:rPr>
        <w:t xml:space="preserve">oraz </w:t>
      </w:r>
      <w:r w:rsidR="005B7982" w:rsidRPr="008C0B69">
        <w:rPr>
          <w:lang w:val="pl-PL"/>
        </w:rPr>
        <w:t>natur</w:t>
      </w:r>
      <w:r w:rsidR="005B7982">
        <w:rPr>
          <w:lang w:val="pl-PL"/>
        </w:rPr>
        <w:t>ę</w:t>
      </w:r>
      <w:r w:rsidR="005B7982" w:rsidRPr="008C0B69">
        <w:rPr>
          <w:lang w:val="pl-PL"/>
        </w:rPr>
        <w:t xml:space="preserve"> </w:t>
      </w:r>
      <w:r>
        <w:rPr>
          <w:lang w:val="pl-PL"/>
        </w:rPr>
        <w:t xml:space="preserve">i </w:t>
      </w:r>
      <w:r w:rsidR="005B7982" w:rsidRPr="008C0B69">
        <w:rPr>
          <w:lang w:val="pl-PL"/>
        </w:rPr>
        <w:t>surowoś</w:t>
      </w:r>
      <w:r w:rsidR="005B7982">
        <w:rPr>
          <w:lang w:val="pl-PL"/>
        </w:rPr>
        <w:t>ć</w:t>
      </w:r>
      <w:r w:rsidR="005B7982" w:rsidRPr="008C0B69">
        <w:rPr>
          <w:lang w:val="pl-PL"/>
        </w:rPr>
        <w:t xml:space="preserve"> kary. </w:t>
      </w:r>
      <w:r w:rsidR="005B7982">
        <w:rPr>
          <w:lang w:val="pl-PL"/>
        </w:rPr>
        <w:t>Pomimo że formalnie n</w:t>
      </w:r>
      <w:r w:rsidR="005B7982" w:rsidRPr="008C0B69">
        <w:rPr>
          <w:lang w:val="pl-PL"/>
        </w:rPr>
        <w:t xml:space="preserve">ie wszczęto postępowania karnego </w:t>
      </w:r>
      <w:r w:rsidR="005B7982">
        <w:rPr>
          <w:lang w:val="pl-PL"/>
        </w:rPr>
        <w:t xml:space="preserve">wobec skarżącego </w:t>
      </w:r>
      <w:r w:rsidR="005B7982" w:rsidRPr="008C0B69">
        <w:rPr>
          <w:lang w:val="pl-PL"/>
        </w:rPr>
        <w:t xml:space="preserve">z uwagi na </w:t>
      </w:r>
      <w:r w:rsidR="005B7982">
        <w:rPr>
          <w:lang w:val="pl-PL"/>
        </w:rPr>
        <w:t xml:space="preserve">jego </w:t>
      </w:r>
      <w:r w:rsidR="005B7982" w:rsidRPr="008C0B69">
        <w:rPr>
          <w:lang w:val="pl-PL"/>
        </w:rPr>
        <w:t>wiek</w:t>
      </w:r>
      <w:r w:rsidR="005B7982">
        <w:rPr>
          <w:lang w:val="pl-PL"/>
        </w:rPr>
        <w:t xml:space="preserve">, </w:t>
      </w:r>
      <w:r w:rsidR="005B7982" w:rsidRPr="008C0B69">
        <w:rPr>
          <w:lang w:val="pl-PL"/>
        </w:rPr>
        <w:t xml:space="preserve">Trybunał uznał, że </w:t>
      </w:r>
      <w:r w:rsidR="005B7982">
        <w:rPr>
          <w:lang w:val="pl-PL"/>
        </w:rPr>
        <w:t xml:space="preserve">zatrzymanie skarżącego zawierało w sobie elementy karania i odstraszania, a </w:t>
      </w:r>
      <w:r w:rsidR="005B7982" w:rsidRPr="008C0B69">
        <w:rPr>
          <w:lang w:val="pl-PL"/>
        </w:rPr>
        <w:t xml:space="preserve"> </w:t>
      </w:r>
      <w:r w:rsidR="005B7982">
        <w:rPr>
          <w:lang w:val="pl-PL"/>
        </w:rPr>
        <w:t xml:space="preserve">postępowanie w </w:t>
      </w:r>
      <w:r w:rsidR="006F1C09">
        <w:rPr>
          <w:lang w:val="pl-PL"/>
        </w:rPr>
        <w:t xml:space="preserve">sprawie zastosowania tego środka </w:t>
      </w:r>
      <w:r w:rsidR="005B7982">
        <w:rPr>
          <w:lang w:val="pl-PL"/>
        </w:rPr>
        <w:t xml:space="preserve">wypełniało przesłanki </w:t>
      </w:r>
      <w:r w:rsidR="006F1C09">
        <w:rPr>
          <w:lang w:val="pl-PL"/>
        </w:rPr>
        <w:t>do uznania go za postępowanie karne</w:t>
      </w:r>
      <w:r w:rsidR="005B7982">
        <w:rPr>
          <w:lang w:val="pl-PL"/>
        </w:rPr>
        <w:t xml:space="preserve"> w rozumieniu art. 6 Konwencji. </w:t>
      </w:r>
    </w:p>
    <w:p w14:paraId="0267845D" w14:textId="2957D178" w:rsidR="00DA307C" w:rsidRDefault="005B7982" w:rsidP="003A6E6D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W rezultacie </w:t>
      </w:r>
      <w:r w:rsidR="003A6E6D">
        <w:rPr>
          <w:lang w:val="pl-PL"/>
        </w:rPr>
        <w:t xml:space="preserve">do skarżącego miały </w:t>
      </w:r>
      <w:r>
        <w:rPr>
          <w:lang w:val="pl-PL"/>
        </w:rPr>
        <w:t xml:space="preserve">zastosowanie </w:t>
      </w:r>
      <w:r w:rsidRPr="008C0B69">
        <w:rPr>
          <w:lang w:val="pl-PL"/>
        </w:rPr>
        <w:t xml:space="preserve">gwarancje proceduralne przewidziane przez art. 6 ust. 1 i 3 Konwencji, jednak </w:t>
      </w:r>
      <w:r>
        <w:rPr>
          <w:lang w:val="pl-PL"/>
        </w:rPr>
        <w:t>nie zapewniono mu odpowiednio prawa do obrony</w:t>
      </w:r>
      <w:r w:rsidR="00DA307C">
        <w:rPr>
          <w:lang w:val="pl-PL"/>
        </w:rPr>
        <w:t>. Trybunał skrytykował</w:t>
      </w:r>
      <w:r w:rsidRPr="008C0B69">
        <w:rPr>
          <w:lang w:val="pl-PL"/>
        </w:rPr>
        <w:t xml:space="preserve"> </w:t>
      </w:r>
      <w:r w:rsidR="00286698">
        <w:rPr>
          <w:lang w:val="pl-PL"/>
        </w:rPr>
        <w:t xml:space="preserve">m.in. </w:t>
      </w:r>
      <w:r w:rsidRPr="008C0B69">
        <w:rPr>
          <w:lang w:val="pl-PL"/>
        </w:rPr>
        <w:t xml:space="preserve">brak pomocy prawnej podczas </w:t>
      </w:r>
      <w:r w:rsidR="00C37B06">
        <w:rPr>
          <w:lang w:val="pl-PL"/>
        </w:rPr>
        <w:t xml:space="preserve">pierwszego </w:t>
      </w:r>
      <w:r w:rsidRPr="008C0B69">
        <w:rPr>
          <w:lang w:val="pl-PL"/>
        </w:rPr>
        <w:t xml:space="preserve">przesłuchania skarżącego przez policję oraz brak </w:t>
      </w:r>
      <w:r w:rsidR="00286698">
        <w:rPr>
          <w:lang w:val="pl-PL"/>
        </w:rPr>
        <w:t>przesłuchania świadków oskarżenia</w:t>
      </w:r>
      <w:r w:rsidRPr="008C0B69">
        <w:rPr>
          <w:lang w:val="pl-PL"/>
        </w:rPr>
        <w:t xml:space="preserve"> z udziałem skarżącego </w:t>
      </w:r>
      <w:r w:rsidR="00286698">
        <w:rPr>
          <w:lang w:val="pl-PL"/>
        </w:rPr>
        <w:t xml:space="preserve">na rozprawie </w:t>
      </w:r>
      <w:r w:rsidRPr="008C0B69">
        <w:rPr>
          <w:lang w:val="pl-PL"/>
        </w:rPr>
        <w:t xml:space="preserve">przed sędzią decydującym </w:t>
      </w:r>
      <w:proofErr w:type="spellStart"/>
      <w:r w:rsidRPr="008C0B69">
        <w:rPr>
          <w:lang w:val="pl-PL"/>
        </w:rPr>
        <w:t>ws</w:t>
      </w:r>
      <w:proofErr w:type="spellEnd"/>
      <w:r w:rsidRPr="008C0B69">
        <w:rPr>
          <w:lang w:val="pl-PL"/>
        </w:rPr>
        <w:t xml:space="preserve">. </w:t>
      </w:r>
      <w:r>
        <w:rPr>
          <w:lang w:val="pl-PL"/>
        </w:rPr>
        <w:t xml:space="preserve">jego </w:t>
      </w:r>
      <w:r w:rsidRPr="008C0B69">
        <w:rPr>
          <w:lang w:val="pl-PL"/>
        </w:rPr>
        <w:t xml:space="preserve">zatrzymania. Dostęp do </w:t>
      </w:r>
      <w:r w:rsidR="00286698">
        <w:rPr>
          <w:lang w:val="pl-PL"/>
        </w:rPr>
        <w:t>proceduralnych</w:t>
      </w:r>
      <w:r w:rsidR="00286698" w:rsidRPr="008C0B69">
        <w:rPr>
          <w:lang w:val="pl-PL"/>
        </w:rPr>
        <w:t xml:space="preserve"> </w:t>
      </w:r>
      <w:r w:rsidRPr="008C0B69">
        <w:rPr>
          <w:lang w:val="pl-PL"/>
        </w:rPr>
        <w:t xml:space="preserve">gwarancji prawa do obrony nie powinien być ograniczony z uwagi na status </w:t>
      </w:r>
      <w:r>
        <w:rPr>
          <w:lang w:val="pl-PL"/>
        </w:rPr>
        <w:t xml:space="preserve">skarżącego </w:t>
      </w:r>
      <w:r w:rsidRPr="008C0B69">
        <w:rPr>
          <w:lang w:val="pl-PL"/>
        </w:rPr>
        <w:t xml:space="preserve">jako nieletniego sprawcy </w:t>
      </w:r>
      <w:r>
        <w:rPr>
          <w:lang w:val="pl-PL"/>
        </w:rPr>
        <w:t xml:space="preserve">i szczególny charakter postępowania </w:t>
      </w:r>
      <w:proofErr w:type="spellStart"/>
      <w:r>
        <w:rPr>
          <w:lang w:val="pl-PL"/>
        </w:rPr>
        <w:t>ws</w:t>
      </w:r>
      <w:proofErr w:type="spellEnd"/>
      <w:r>
        <w:rPr>
          <w:lang w:val="pl-PL"/>
        </w:rPr>
        <w:t xml:space="preserve">. nieletnich – traktowanego jako postępowanie ochronne wobec dzieci. Niezbędne są odpowiednie gwarancje proceduralne w celu ochrony najlepszych interesów i dobra dziecka, zwłaszcza gdy w grę wchodzi jego wolność. W przeciwnym razie jego sytuacja byłaby niekorzystna w porównaniu z sytuacją dorosłych. Nie oznacza to, w opinii Trybunału, że dzieci powinny być narażone na podleganie procesowi karnemu w pełnym tego słowa rozumieniu, ale że ich prawa powinny być zapewnione w odpowiedni i dostosowany do wieku sposób, zgodnie z Konwencją o prawach dziecka. </w:t>
      </w:r>
    </w:p>
    <w:p w14:paraId="3CE09E75" w14:textId="6986D9FD" w:rsidR="003A6E6D" w:rsidRPr="003A6E6D" w:rsidRDefault="00BF26EC" w:rsidP="003A6E6D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/</w:t>
      </w:r>
      <w:r w:rsidR="00D94F10">
        <w:rPr>
          <w:lang w:val="pl-PL"/>
        </w:rPr>
        <w:t>z</w:t>
      </w:r>
      <w:r w:rsidR="0017077C">
        <w:rPr>
          <w:lang w:val="pl-PL"/>
        </w:rPr>
        <w:t xml:space="preserve">obacz też wyrok Trybunału </w:t>
      </w:r>
      <w:proofErr w:type="spellStart"/>
      <w:r w:rsidR="0017077C">
        <w:rPr>
          <w:lang w:val="pl-PL"/>
        </w:rPr>
        <w:t>ws</w:t>
      </w:r>
      <w:proofErr w:type="spellEnd"/>
      <w:r w:rsidR="0017077C">
        <w:rPr>
          <w:lang w:val="pl-PL"/>
        </w:rPr>
        <w:t xml:space="preserve">. </w:t>
      </w:r>
      <w:r w:rsidR="0017077C" w:rsidRPr="00F469BC">
        <w:rPr>
          <w:i/>
          <w:lang w:val="pl-PL"/>
        </w:rPr>
        <w:t>Adamkiewicz p. Polsce</w:t>
      </w:r>
      <w:r w:rsidR="0017077C">
        <w:rPr>
          <w:lang w:val="pl-PL"/>
        </w:rPr>
        <w:t>, skarga nr 54729/00, wyrok Izby z 2 marca 2010 r., tłumaczenie na język polski w bazie orzeczeń na stronie Ministerstwa Sprawiedliwości/</w:t>
      </w:r>
    </w:p>
    <w:p w14:paraId="102BD2FC" w14:textId="77777777" w:rsidR="0034378A" w:rsidRPr="002161BF" w:rsidRDefault="0034378A" w:rsidP="002161BF">
      <w:pPr>
        <w:pStyle w:val="Nagwek2"/>
        <w:numPr>
          <w:ilvl w:val="0"/>
          <w:numId w:val="2"/>
        </w:numPr>
        <w:spacing w:before="480"/>
      </w:pPr>
      <w:bookmarkStart w:id="22" w:name="_Toc458766813"/>
      <w:proofErr w:type="spellStart"/>
      <w:r w:rsidRPr="0034378A">
        <w:t>Saki</w:t>
      </w:r>
      <w:r w:rsidR="00E71821">
        <w:t>r</w:t>
      </w:r>
      <w:proofErr w:type="spellEnd"/>
      <w:r w:rsidR="00E71821">
        <w:t xml:space="preserve"> p. Grecji, skarga nr 48475/09</w:t>
      </w:r>
      <w:r w:rsidRPr="0034378A">
        <w:t>, wyrok Izby z 24.03.2016 r., ostateczny</w:t>
      </w:r>
      <w:bookmarkEnd w:id="22"/>
    </w:p>
    <w:p w14:paraId="7C49D746" w14:textId="388215EB" w:rsidR="0034378A" w:rsidRPr="0034378A" w:rsidRDefault="0034378A" w:rsidP="0034378A">
      <w:pPr>
        <w:pStyle w:val="Akapitzlist"/>
        <w:keepNext/>
        <w:keepLines/>
        <w:numPr>
          <w:ilvl w:val="0"/>
          <w:numId w:val="3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23" w:name="_Toc458766814"/>
      <w:r w:rsidRPr="0034378A">
        <w:rPr>
          <w:b/>
          <w:color w:val="000000" w:themeColor="text1"/>
          <w:lang w:val="pl-PL"/>
        </w:rPr>
        <w:t>naruszenie art. 3 Konwencji (zakaz tortur oraz nieludzkiego lub poniżającego traktowania albo karania) z uwagi</w:t>
      </w:r>
      <w:r w:rsidR="005A6C3F">
        <w:rPr>
          <w:b/>
          <w:color w:val="000000" w:themeColor="text1"/>
          <w:lang w:val="pl-PL"/>
        </w:rPr>
        <w:t xml:space="preserve"> m.in. na</w:t>
      </w:r>
      <w:r w:rsidRPr="0034378A">
        <w:rPr>
          <w:b/>
          <w:color w:val="000000" w:themeColor="text1"/>
          <w:lang w:val="pl-PL"/>
        </w:rPr>
        <w:t xml:space="preserve"> brak wzięcia pod uwagę przez władze okoliczności przemocy rasistowskiej w trakcie śledztwa dotyczącego napaści na imigranta</w:t>
      </w:r>
      <w:bookmarkEnd w:id="23"/>
      <w:r w:rsidRPr="0034378A">
        <w:rPr>
          <w:b/>
          <w:color w:val="000000" w:themeColor="text1"/>
          <w:lang w:val="pl-PL"/>
        </w:rPr>
        <w:t xml:space="preserve">  </w:t>
      </w:r>
    </w:p>
    <w:p w14:paraId="37D48E71" w14:textId="77777777" w:rsidR="0034378A" w:rsidRPr="0034378A" w:rsidRDefault="0034378A" w:rsidP="0034378A">
      <w:pPr>
        <w:spacing w:after="120" w:line="240" w:lineRule="auto"/>
        <w:jc w:val="both"/>
        <w:rPr>
          <w:lang w:val="pl-PL"/>
        </w:rPr>
      </w:pPr>
      <w:r w:rsidRPr="0034378A">
        <w:rPr>
          <w:lang w:val="pl-PL"/>
        </w:rPr>
        <w:t xml:space="preserve">Skarżący, obywatel Afganistanu, nielegalnie przebywający w Grecji jako osoba uciekająca przed prześladowaniem, został pobity w centrum Aten w 2009 r., w rezultacie </w:t>
      </w:r>
      <w:r w:rsidR="00F469BC">
        <w:rPr>
          <w:lang w:val="pl-PL"/>
        </w:rPr>
        <w:t xml:space="preserve">czego </w:t>
      </w:r>
      <w:r w:rsidRPr="0034378A">
        <w:rPr>
          <w:lang w:val="pl-PL"/>
        </w:rPr>
        <w:t xml:space="preserve">trafił do szpitala. Postępowanie karne umorzono z uwagi na brak wykrycia sprawców.  </w:t>
      </w:r>
    </w:p>
    <w:p w14:paraId="222F7686" w14:textId="010944C7" w:rsidR="00546983" w:rsidRDefault="0034378A" w:rsidP="0034378A">
      <w:pPr>
        <w:spacing w:after="120" w:line="240" w:lineRule="auto"/>
        <w:jc w:val="both"/>
        <w:rPr>
          <w:lang w:val="pl-PL"/>
        </w:rPr>
      </w:pPr>
      <w:r w:rsidRPr="0034378A">
        <w:rPr>
          <w:lang w:val="pl-PL"/>
        </w:rPr>
        <w:t>Trybunał stwierdził naruszenie art. 3 Konwencji w</w:t>
      </w:r>
      <w:r w:rsidR="00546983">
        <w:rPr>
          <w:lang w:val="pl-PL"/>
        </w:rPr>
        <w:t xml:space="preserve"> jego</w:t>
      </w:r>
      <w:r w:rsidRPr="0034378A">
        <w:rPr>
          <w:lang w:val="pl-PL"/>
        </w:rPr>
        <w:t xml:space="preserve"> aspekcie proceduralnym, dotyczącym wymogu skutecznego śledztwa. </w:t>
      </w:r>
      <w:r w:rsidR="006A2074">
        <w:rPr>
          <w:lang w:val="pl-PL"/>
        </w:rPr>
        <w:t>Trybunał p</w:t>
      </w:r>
      <w:r w:rsidRPr="0034378A">
        <w:rPr>
          <w:lang w:val="pl-PL"/>
        </w:rPr>
        <w:t>rzeanalizował</w:t>
      </w:r>
      <w:r w:rsidR="00AF0899">
        <w:rPr>
          <w:lang w:val="pl-PL"/>
        </w:rPr>
        <w:t xml:space="preserve"> m.in.</w:t>
      </w:r>
      <w:r w:rsidRPr="0034378A">
        <w:rPr>
          <w:lang w:val="pl-PL"/>
        </w:rPr>
        <w:t xml:space="preserve"> ogólny kontekst, w ramach którego miała miejsce napaść na skarżącego</w:t>
      </w:r>
      <w:r w:rsidR="00546983">
        <w:rPr>
          <w:lang w:val="pl-PL"/>
        </w:rPr>
        <w:t>. Odnotował</w:t>
      </w:r>
      <w:r w:rsidRPr="0034378A">
        <w:rPr>
          <w:lang w:val="pl-PL"/>
        </w:rPr>
        <w:t xml:space="preserve"> doniesienia licznych organizacji pozarządowych i instytucji greckich o istnieniu zjawiska przemocy rasistowskiej w Atenach, w szczególności w dzielnicy, w której zaatakowano skarżącego. Trybunał uznał, że pomimo powyższych doniesień i podobieństwa </w:t>
      </w:r>
      <w:r>
        <w:rPr>
          <w:lang w:val="pl-PL"/>
        </w:rPr>
        <w:t xml:space="preserve">napaści </w:t>
      </w:r>
      <w:r w:rsidRPr="0034378A">
        <w:rPr>
          <w:lang w:val="pl-PL"/>
        </w:rPr>
        <w:lastRenderedPageBreak/>
        <w:t xml:space="preserve">do </w:t>
      </w:r>
      <w:r>
        <w:rPr>
          <w:lang w:val="pl-PL"/>
        </w:rPr>
        <w:t>wcześniejszych ataków</w:t>
      </w:r>
      <w:r w:rsidRPr="0034378A">
        <w:rPr>
          <w:lang w:val="pl-PL"/>
        </w:rPr>
        <w:t xml:space="preserve"> o charakterze rasistow</w:t>
      </w:r>
      <w:r>
        <w:rPr>
          <w:lang w:val="pl-PL"/>
        </w:rPr>
        <w:t xml:space="preserve">skim, </w:t>
      </w:r>
      <w:r w:rsidRPr="0034378A">
        <w:rPr>
          <w:lang w:val="pl-PL"/>
        </w:rPr>
        <w:t xml:space="preserve">władze zaniechały rozważenia tych okoliczności i potraktowały </w:t>
      </w:r>
      <w:r>
        <w:rPr>
          <w:lang w:val="pl-PL"/>
        </w:rPr>
        <w:t xml:space="preserve">sprawę skarżącego </w:t>
      </w:r>
      <w:r w:rsidRPr="0034378A">
        <w:rPr>
          <w:lang w:val="pl-PL"/>
        </w:rPr>
        <w:t xml:space="preserve">jako pojedynczy incydent. Nie zbadały powiązań czynu z wcześniejszymi przypadkami. Trybunał wytknął też szereg innych niedociągnięć </w:t>
      </w:r>
      <w:r w:rsidR="00AF0899">
        <w:rPr>
          <w:lang w:val="pl-PL"/>
        </w:rPr>
        <w:t xml:space="preserve">i zaniechań w zakresie postępowania dowodowego </w:t>
      </w:r>
      <w:r w:rsidRPr="0034378A">
        <w:rPr>
          <w:lang w:val="pl-PL"/>
        </w:rPr>
        <w:t>i podkreślił, że w przypadku, gdy istnieje podejrzenie, że akt przemocy wynikał z postaw rasistowskich</w:t>
      </w:r>
      <w:r w:rsidR="00546983">
        <w:rPr>
          <w:lang w:val="pl-PL"/>
        </w:rPr>
        <w:t>,</w:t>
      </w:r>
      <w:r w:rsidRPr="0034378A">
        <w:rPr>
          <w:lang w:val="pl-PL"/>
        </w:rPr>
        <w:t xml:space="preserve"> szczególnie istotne jest, by śledztwo było prowadzone sprawnie i bezstronnie</w:t>
      </w:r>
      <w:r>
        <w:rPr>
          <w:lang w:val="pl-PL"/>
        </w:rPr>
        <w:t xml:space="preserve">. Istnieje bowiem </w:t>
      </w:r>
      <w:r w:rsidRPr="0034378A">
        <w:rPr>
          <w:lang w:val="pl-PL"/>
        </w:rPr>
        <w:t>potrze</w:t>
      </w:r>
      <w:r>
        <w:rPr>
          <w:lang w:val="pl-PL"/>
        </w:rPr>
        <w:t>ba</w:t>
      </w:r>
      <w:r w:rsidRPr="0034378A">
        <w:rPr>
          <w:lang w:val="pl-PL"/>
        </w:rPr>
        <w:t xml:space="preserve"> ciągłego potwierdzania </w:t>
      </w:r>
      <w:r w:rsidR="009762BB" w:rsidRPr="0034378A">
        <w:rPr>
          <w:lang w:val="pl-PL"/>
        </w:rPr>
        <w:t xml:space="preserve">społecznego </w:t>
      </w:r>
      <w:r w:rsidRPr="0034378A">
        <w:rPr>
          <w:lang w:val="pl-PL"/>
        </w:rPr>
        <w:t xml:space="preserve">potępienia rasizmu oraz nienawiści etnicznej, zapobiegania wrażeniu zmowy i tolerancji </w:t>
      </w:r>
      <w:r w:rsidR="009762BB">
        <w:rPr>
          <w:lang w:val="pl-PL"/>
        </w:rPr>
        <w:t xml:space="preserve">władz </w:t>
      </w:r>
      <w:r w:rsidRPr="0034378A">
        <w:rPr>
          <w:lang w:val="pl-PL"/>
        </w:rPr>
        <w:t xml:space="preserve">wobec </w:t>
      </w:r>
      <w:r>
        <w:rPr>
          <w:lang w:val="pl-PL"/>
        </w:rPr>
        <w:t xml:space="preserve">tego typu </w:t>
      </w:r>
      <w:r w:rsidR="004D1900">
        <w:rPr>
          <w:lang w:val="pl-PL"/>
        </w:rPr>
        <w:t xml:space="preserve">bezprawnych czynów, oraz </w:t>
      </w:r>
      <w:r w:rsidR="005A4023">
        <w:rPr>
          <w:lang w:val="pl-PL"/>
        </w:rPr>
        <w:t>potrzeba</w:t>
      </w:r>
      <w:r w:rsidR="00B81152">
        <w:rPr>
          <w:lang w:val="pl-PL"/>
        </w:rPr>
        <w:t xml:space="preserve"> </w:t>
      </w:r>
      <w:r w:rsidR="004D1900">
        <w:rPr>
          <w:lang w:val="pl-PL"/>
        </w:rPr>
        <w:t>podtrzym</w:t>
      </w:r>
      <w:r w:rsidR="009762BB">
        <w:rPr>
          <w:lang w:val="pl-PL"/>
        </w:rPr>
        <w:t>yw</w:t>
      </w:r>
      <w:r w:rsidR="004D1900">
        <w:rPr>
          <w:lang w:val="pl-PL"/>
        </w:rPr>
        <w:t>ania zaufania mniejszości wobe</w:t>
      </w:r>
      <w:r w:rsidR="00213EC8">
        <w:rPr>
          <w:lang w:val="pl-PL"/>
        </w:rPr>
        <w:t>c zdolności władz zapewnienia im</w:t>
      </w:r>
      <w:r w:rsidR="004D1900">
        <w:rPr>
          <w:lang w:val="pl-PL"/>
        </w:rPr>
        <w:t xml:space="preserve"> ochrony przed groźbą przemocy rasistowskiej.</w:t>
      </w:r>
    </w:p>
    <w:p w14:paraId="7069622F" w14:textId="5BA045FB" w:rsidR="0034378A" w:rsidRPr="0034378A" w:rsidRDefault="003A6E6D" w:rsidP="0034378A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/</w:t>
      </w:r>
      <w:r w:rsidR="0040423E">
        <w:rPr>
          <w:lang w:val="pl-PL"/>
        </w:rPr>
        <w:t>z</w:t>
      </w:r>
      <w:r w:rsidR="0034378A" w:rsidRPr="0034378A">
        <w:rPr>
          <w:lang w:val="pl-PL"/>
        </w:rPr>
        <w:t xml:space="preserve">obacz też wyrok Trybunału </w:t>
      </w:r>
      <w:proofErr w:type="spellStart"/>
      <w:r w:rsidR="0034378A" w:rsidRPr="0034378A">
        <w:rPr>
          <w:lang w:val="pl-PL"/>
        </w:rPr>
        <w:t>ws</w:t>
      </w:r>
      <w:proofErr w:type="spellEnd"/>
      <w:r w:rsidR="0034378A" w:rsidRPr="0034378A">
        <w:rPr>
          <w:lang w:val="pl-PL"/>
        </w:rPr>
        <w:t xml:space="preserve">. </w:t>
      </w:r>
      <w:proofErr w:type="spellStart"/>
      <w:r w:rsidR="0034378A" w:rsidRPr="003A6E6D">
        <w:rPr>
          <w:i/>
          <w:lang w:val="pl-PL"/>
        </w:rPr>
        <w:t>Abdu</w:t>
      </w:r>
      <w:proofErr w:type="spellEnd"/>
      <w:r w:rsidR="0034378A" w:rsidRPr="003A6E6D">
        <w:rPr>
          <w:i/>
          <w:lang w:val="pl-PL"/>
        </w:rPr>
        <w:t xml:space="preserve"> p. Bułgarii</w:t>
      </w:r>
      <w:r>
        <w:rPr>
          <w:i/>
          <w:lang w:val="pl-PL"/>
        </w:rPr>
        <w:t>,</w:t>
      </w:r>
      <w:r w:rsidR="0034378A" w:rsidRPr="0034378A">
        <w:rPr>
          <w:lang w:val="pl-PL"/>
        </w:rPr>
        <w:t xml:space="preserve"> skarga nr 26827/08, wyrok </w:t>
      </w:r>
      <w:r>
        <w:rPr>
          <w:lang w:val="pl-PL"/>
        </w:rPr>
        <w:t xml:space="preserve">Izby </w:t>
      </w:r>
      <w:r w:rsidR="0034378A" w:rsidRPr="0034378A">
        <w:rPr>
          <w:lang w:val="pl-PL"/>
        </w:rPr>
        <w:t>z 11.03.2014 r.</w:t>
      </w:r>
      <w:r>
        <w:rPr>
          <w:lang w:val="pl-PL"/>
        </w:rPr>
        <w:t>,</w:t>
      </w:r>
      <w:r w:rsidR="0034378A" w:rsidRPr="0034378A">
        <w:rPr>
          <w:lang w:val="pl-PL"/>
        </w:rPr>
        <w:t xml:space="preserve"> tłumaczenie na język polski </w:t>
      </w:r>
      <w:r w:rsidR="005D547A">
        <w:rPr>
          <w:lang w:val="pl-PL"/>
        </w:rPr>
        <w:t>przygotowane</w:t>
      </w:r>
      <w:r w:rsidR="00546983">
        <w:rPr>
          <w:lang w:val="pl-PL"/>
        </w:rPr>
        <w:t xml:space="preserve"> przez Prokuraturę Krajową</w:t>
      </w:r>
      <w:r>
        <w:rPr>
          <w:lang w:val="pl-PL"/>
        </w:rPr>
        <w:t>/</w:t>
      </w:r>
    </w:p>
    <w:p w14:paraId="15E89CD0" w14:textId="35BCA528" w:rsidR="0087021B" w:rsidRPr="009A541B" w:rsidRDefault="0087021B" w:rsidP="009A541B">
      <w:pPr>
        <w:pStyle w:val="Nagwek2"/>
        <w:numPr>
          <w:ilvl w:val="0"/>
          <w:numId w:val="2"/>
        </w:numPr>
        <w:spacing w:before="480"/>
      </w:pPr>
      <w:bookmarkStart w:id="24" w:name="_Toc458766815"/>
      <w:r w:rsidRPr="009A541B">
        <w:t>Armani da Silva p. Wielkiej Brytanii, skarga nr 5878/08, wyrok Wielkiej Izby z 30.03.2016 r., ostateczny</w:t>
      </w:r>
      <w:bookmarkEnd w:id="24"/>
      <w:r w:rsidRPr="009A541B">
        <w:t xml:space="preserve">   </w:t>
      </w:r>
    </w:p>
    <w:p w14:paraId="17D4953B" w14:textId="79ECE94B" w:rsidR="0087021B" w:rsidRDefault="00F338D4" w:rsidP="0087021B">
      <w:pPr>
        <w:pStyle w:val="Akapitzlist"/>
        <w:keepNext/>
        <w:keepLines/>
        <w:numPr>
          <w:ilvl w:val="0"/>
          <w:numId w:val="3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25" w:name="_Toc458766816"/>
      <w:r>
        <w:rPr>
          <w:b/>
          <w:color w:val="000000" w:themeColor="text1"/>
          <w:lang w:val="pl-PL"/>
        </w:rPr>
        <w:t>b</w:t>
      </w:r>
      <w:r w:rsidR="0087021B" w:rsidRPr="0087021B">
        <w:rPr>
          <w:b/>
          <w:color w:val="000000" w:themeColor="text1"/>
          <w:lang w:val="pl-PL"/>
        </w:rPr>
        <w:t>rak naruszeni</w:t>
      </w:r>
      <w:r w:rsidR="00CE68F5">
        <w:rPr>
          <w:b/>
          <w:color w:val="000000" w:themeColor="text1"/>
          <w:lang w:val="pl-PL"/>
        </w:rPr>
        <w:t>a</w:t>
      </w:r>
      <w:r w:rsidR="0087021B" w:rsidRPr="0087021B">
        <w:rPr>
          <w:b/>
          <w:color w:val="000000" w:themeColor="text1"/>
          <w:lang w:val="pl-PL"/>
        </w:rPr>
        <w:t xml:space="preserve"> art. 2 Konwencji (prawo do życia) w odniesieniu do zarzutu braku skutecznego śledztwa w odniesieniu do śmiertelnego postrzelenia osoby omyłkowo wziętej za terrorystę</w:t>
      </w:r>
      <w:bookmarkEnd w:id="25"/>
      <w:r w:rsidR="0087021B" w:rsidRPr="0087021B">
        <w:rPr>
          <w:b/>
          <w:color w:val="000000" w:themeColor="text1"/>
          <w:lang w:val="pl-PL"/>
        </w:rPr>
        <w:t xml:space="preserve">  </w:t>
      </w:r>
    </w:p>
    <w:p w14:paraId="516DBEB7" w14:textId="68C15781" w:rsidR="00F469BC" w:rsidRDefault="009022D8" w:rsidP="009D26A5">
      <w:pPr>
        <w:spacing w:after="120" w:line="240" w:lineRule="auto"/>
        <w:jc w:val="both"/>
        <w:rPr>
          <w:lang w:val="pl-PL"/>
        </w:rPr>
      </w:pPr>
      <w:r w:rsidRPr="009D26A5">
        <w:rPr>
          <w:lang w:val="pl-PL"/>
        </w:rPr>
        <w:t>Trybunał uznał, że przeprowadzone śledztwo wypełniało wymogi Konwencji, pomimo iż nie skierowano oskarżenia wobec indywidualnych funkcjonariuszy, a jedynie pociągnięto do odpowiedzialności karnej</w:t>
      </w:r>
      <w:r w:rsidR="009A541B">
        <w:rPr>
          <w:lang w:val="pl-PL"/>
        </w:rPr>
        <w:t xml:space="preserve"> jednostkę</w:t>
      </w:r>
      <w:r w:rsidRPr="009D26A5">
        <w:rPr>
          <w:lang w:val="pl-PL"/>
        </w:rPr>
        <w:t xml:space="preserve"> </w:t>
      </w:r>
      <w:r w:rsidR="009A541B">
        <w:rPr>
          <w:lang w:val="pl-PL"/>
        </w:rPr>
        <w:t xml:space="preserve">policji </w:t>
      </w:r>
      <w:r w:rsidRPr="009D26A5">
        <w:rPr>
          <w:lang w:val="pl-PL"/>
        </w:rPr>
        <w:t>za niedociągnięcia instytucjonalne</w:t>
      </w:r>
      <w:r w:rsidR="006A2074">
        <w:rPr>
          <w:lang w:val="pl-PL"/>
        </w:rPr>
        <w:t xml:space="preserve"> na podstawie regulacji dotyczących zdrowia i bezpieczeństwa</w:t>
      </w:r>
      <w:r w:rsidRPr="009D26A5">
        <w:rPr>
          <w:lang w:val="pl-PL"/>
        </w:rPr>
        <w:t xml:space="preserve">. </w:t>
      </w:r>
      <w:r w:rsidR="00D05B3A">
        <w:rPr>
          <w:lang w:val="pl-PL"/>
        </w:rPr>
        <w:t xml:space="preserve">Na wyrok warto zwrócić uwagę, jako że </w:t>
      </w:r>
      <w:r w:rsidR="006A2074">
        <w:rPr>
          <w:lang w:val="pl-PL"/>
        </w:rPr>
        <w:t xml:space="preserve">obszernie i </w:t>
      </w:r>
      <w:r w:rsidRPr="009D26A5">
        <w:rPr>
          <w:lang w:val="pl-PL"/>
        </w:rPr>
        <w:t>szczegółowo wskazuje</w:t>
      </w:r>
      <w:r w:rsidR="00DD2F6A">
        <w:rPr>
          <w:lang w:val="pl-PL"/>
        </w:rPr>
        <w:t xml:space="preserve"> i wyjaśnia</w:t>
      </w:r>
      <w:r w:rsidRPr="009D26A5">
        <w:rPr>
          <w:lang w:val="pl-PL"/>
        </w:rPr>
        <w:t xml:space="preserve"> wymogi dotyczące skutecznego śledztwa</w:t>
      </w:r>
      <w:r w:rsidR="006B21B8">
        <w:rPr>
          <w:lang w:val="pl-PL"/>
        </w:rPr>
        <w:t xml:space="preserve"> w odniesieniu do przypadków użycia śmiercionośnej siły przez funkcjonariuszy</w:t>
      </w:r>
      <w:r w:rsidRPr="009D26A5">
        <w:rPr>
          <w:lang w:val="pl-PL"/>
        </w:rPr>
        <w:t xml:space="preserve">. Doprecyzowuje również kryteria </w:t>
      </w:r>
      <w:r w:rsidR="00F469BC">
        <w:rPr>
          <w:lang w:val="pl-PL"/>
        </w:rPr>
        <w:t xml:space="preserve">z wcześniejszego orzecznictwa </w:t>
      </w:r>
      <w:r w:rsidRPr="009D26A5">
        <w:rPr>
          <w:lang w:val="pl-PL"/>
        </w:rPr>
        <w:t>Trybunału</w:t>
      </w:r>
      <w:r w:rsidR="003D125F">
        <w:rPr>
          <w:lang w:val="pl-PL"/>
        </w:rPr>
        <w:t>,</w:t>
      </w:r>
      <w:r w:rsidRPr="009D26A5">
        <w:rPr>
          <w:lang w:val="pl-PL"/>
        </w:rPr>
        <w:t xml:space="preserve"> </w:t>
      </w:r>
      <w:r w:rsidR="00DD2F6A">
        <w:rPr>
          <w:lang w:val="pl-PL"/>
        </w:rPr>
        <w:t xml:space="preserve">np. </w:t>
      </w:r>
      <w:r w:rsidRPr="009D26A5">
        <w:rPr>
          <w:lang w:val="pl-PL"/>
        </w:rPr>
        <w:t xml:space="preserve">dotyczące przesłanki „uczciwego przekonania, że użycie siły było uzasadnione, które jest postrzegane, z dobrych powodów, za ważne w danym czasie, ale które później okazuje się błędne”. </w:t>
      </w:r>
      <w:r w:rsidR="009D26A5" w:rsidRPr="009D26A5">
        <w:rPr>
          <w:lang w:val="pl-PL"/>
        </w:rPr>
        <w:t>Jednym z nowych aspektów jest ocena dokonana przez Trybunał decyzji proku</w:t>
      </w:r>
      <w:r w:rsidR="009D26A5">
        <w:rPr>
          <w:lang w:val="pl-PL"/>
        </w:rPr>
        <w:t>ra</w:t>
      </w:r>
      <w:r w:rsidR="009D26A5" w:rsidRPr="009D26A5">
        <w:rPr>
          <w:lang w:val="pl-PL"/>
        </w:rPr>
        <w:t xml:space="preserve">tury </w:t>
      </w:r>
      <w:proofErr w:type="spellStart"/>
      <w:r w:rsidR="009D26A5" w:rsidRPr="009D26A5">
        <w:rPr>
          <w:lang w:val="pl-PL"/>
        </w:rPr>
        <w:t>ws</w:t>
      </w:r>
      <w:proofErr w:type="spellEnd"/>
      <w:r w:rsidR="009D26A5" w:rsidRPr="009D26A5">
        <w:rPr>
          <w:lang w:val="pl-PL"/>
        </w:rPr>
        <w:t>. niekierowania oskarżenia wobec indywidualnych funkcjonariuszy z uwagi na brak wystarczających dowodów dających realistyczne szanse na skazanie.</w:t>
      </w:r>
    </w:p>
    <w:p w14:paraId="656D6BDF" w14:textId="12E999FE" w:rsidR="003D125F" w:rsidRDefault="009D26A5" w:rsidP="009D26A5">
      <w:pPr>
        <w:spacing w:after="120" w:line="240" w:lineRule="auto"/>
        <w:jc w:val="both"/>
        <w:rPr>
          <w:lang w:val="pl-PL"/>
        </w:rPr>
      </w:pPr>
      <w:r w:rsidRPr="009D26A5">
        <w:rPr>
          <w:lang w:val="pl-PL"/>
        </w:rPr>
        <w:t xml:space="preserve">Trybunał uznał, że śledztwo jako całość zostało przeprowadzone rzetelnie. Żadna kwestia odpowiedzialności władz nie została pozostawiona w zawieszeniu. Śledztwo dotyczyło </w:t>
      </w:r>
      <w:r w:rsidR="006B21B8" w:rsidRPr="009D26A5">
        <w:rPr>
          <w:lang w:val="pl-PL"/>
        </w:rPr>
        <w:t xml:space="preserve">odpowiedzialności </w:t>
      </w:r>
      <w:r w:rsidRPr="009D26A5">
        <w:rPr>
          <w:lang w:val="pl-PL"/>
        </w:rPr>
        <w:t>zarówn</w:t>
      </w:r>
      <w:r>
        <w:rPr>
          <w:lang w:val="pl-PL"/>
        </w:rPr>
        <w:t>o indywidualnej, jak i instytuc</w:t>
      </w:r>
      <w:r w:rsidRPr="009D26A5">
        <w:rPr>
          <w:lang w:val="pl-PL"/>
        </w:rPr>
        <w:t xml:space="preserve">jonalnej. Decyzja o ściganiu </w:t>
      </w:r>
      <w:r w:rsidR="009A541B">
        <w:rPr>
          <w:lang w:val="pl-PL"/>
        </w:rPr>
        <w:t xml:space="preserve">jednostki policji </w:t>
      </w:r>
      <w:r w:rsidRPr="009D26A5">
        <w:rPr>
          <w:lang w:val="pl-PL"/>
        </w:rPr>
        <w:t>zawierała szczegółowe uzasadnienie.</w:t>
      </w:r>
      <w:r w:rsidR="00AF0F94">
        <w:rPr>
          <w:lang w:val="pl-PL"/>
        </w:rPr>
        <w:t xml:space="preserve"> Zidentyfikowano niedociągnięcia instytucjonalne i operacyjne, sformułowano szczegółowe zalecenia zmian instytucjonalnych</w:t>
      </w:r>
      <w:r w:rsidRPr="009D26A5">
        <w:rPr>
          <w:lang w:val="pl-PL"/>
        </w:rPr>
        <w:t>.</w:t>
      </w:r>
      <w:r w:rsidR="006A2074">
        <w:rPr>
          <w:lang w:val="pl-PL"/>
        </w:rPr>
        <w:t xml:space="preserve"> </w:t>
      </w:r>
      <w:r w:rsidR="009A541B">
        <w:rPr>
          <w:lang w:val="pl-PL"/>
        </w:rPr>
        <w:t>Przyznano, że doszło do</w:t>
      </w:r>
      <w:r w:rsidR="00AF0F94">
        <w:rPr>
          <w:lang w:val="pl-PL"/>
        </w:rPr>
        <w:t xml:space="preserve"> poważnych</w:t>
      </w:r>
      <w:r w:rsidR="009A541B">
        <w:rPr>
          <w:lang w:val="pl-PL"/>
        </w:rPr>
        <w:t xml:space="preserve"> błędów</w:t>
      </w:r>
      <w:r w:rsidR="00AF0F94">
        <w:rPr>
          <w:lang w:val="pl-PL"/>
        </w:rPr>
        <w:t>, których można było uniknąć</w:t>
      </w:r>
      <w:r w:rsidR="006A2074">
        <w:rPr>
          <w:lang w:val="pl-PL"/>
        </w:rPr>
        <w:t>.</w:t>
      </w:r>
      <w:r w:rsidRPr="009D26A5">
        <w:rPr>
          <w:lang w:val="pl-PL"/>
        </w:rPr>
        <w:t xml:space="preserve"> Grzywna nałożona na</w:t>
      </w:r>
      <w:r w:rsidR="009A541B">
        <w:rPr>
          <w:lang w:val="pl-PL"/>
        </w:rPr>
        <w:t xml:space="preserve"> jednostkę policji nie była</w:t>
      </w:r>
      <w:r w:rsidRPr="009D26A5">
        <w:rPr>
          <w:lang w:val="pl-PL"/>
        </w:rPr>
        <w:t xml:space="preserve"> zbyt niska. Osoby najbliższe były włączone w </w:t>
      </w:r>
      <w:r w:rsidR="00DD2F6A" w:rsidRPr="009D26A5">
        <w:rPr>
          <w:lang w:val="pl-PL"/>
        </w:rPr>
        <w:t xml:space="preserve">odpowiedni </w:t>
      </w:r>
      <w:r w:rsidRPr="009D26A5">
        <w:rPr>
          <w:lang w:val="pl-PL"/>
        </w:rPr>
        <w:t>sposób do postępowania</w:t>
      </w:r>
      <w:r w:rsidR="0067543E">
        <w:rPr>
          <w:lang w:val="pl-PL"/>
        </w:rPr>
        <w:t>.</w:t>
      </w:r>
      <w:r w:rsidRPr="009D26A5">
        <w:rPr>
          <w:lang w:val="pl-PL"/>
        </w:rPr>
        <w:t xml:space="preserve"> </w:t>
      </w:r>
      <w:r w:rsidR="006A2074">
        <w:rPr>
          <w:lang w:val="pl-PL"/>
        </w:rPr>
        <w:t>Niezwłocznie po tym, jak okazało się, że nastąpił błąd</w:t>
      </w:r>
      <w:r w:rsidR="009A541B">
        <w:rPr>
          <w:lang w:val="pl-PL"/>
        </w:rPr>
        <w:t xml:space="preserve"> policji</w:t>
      </w:r>
      <w:r w:rsidR="006A2074">
        <w:rPr>
          <w:lang w:val="pl-PL"/>
        </w:rPr>
        <w:t xml:space="preserve">, władze przyznały to i przeprosiły, a także przyznały </w:t>
      </w:r>
      <w:r w:rsidR="006B21B8">
        <w:rPr>
          <w:lang w:val="pl-PL"/>
        </w:rPr>
        <w:t xml:space="preserve">rodzinie </w:t>
      </w:r>
      <w:r w:rsidR="0067543E">
        <w:rPr>
          <w:lang w:val="pl-PL"/>
        </w:rPr>
        <w:t xml:space="preserve">kwoty </w:t>
      </w:r>
      <w:r w:rsidRPr="00D05B3A">
        <w:rPr>
          <w:i/>
          <w:lang w:val="pl-PL"/>
        </w:rPr>
        <w:t xml:space="preserve">ex </w:t>
      </w:r>
      <w:proofErr w:type="spellStart"/>
      <w:r w:rsidRPr="00D05B3A">
        <w:rPr>
          <w:i/>
          <w:lang w:val="pl-PL"/>
        </w:rPr>
        <w:t>gratia</w:t>
      </w:r>
      <w:proofErr w:type="spellEnd"/>
      <w:r w:rsidR="000C1CA9">
        <w:rPr>
          <w:lang w:val="pl-PL"/>
        </w:rPr>
        <w:t xml:space="preserve"> </w:t>
      </w:r>
      <w:r w:rsidR="006A2074">
        <w:rPr>
          <w:lang w:val="pl-PL"/>
        </w:rPr>
        <w:t xml:space="preserve">na pokrycie potrzeb finansowych. Zachęcano rodzinę do korzystania w postępowaniu z pomocy prawnika na koszt władz. Szybko </w:t>
      </w:r>
      <w:r w:rsidR="00DD2F6A">
        <w:rPr>
          <w:lang w:val="pl-PL"/>
        </w:rPr>
        <w:t xml:space="preserve">też </w:t>
      </w:r>
      <w:r w:rsidR="006A2074">
        <w:rPr>
          <w:lang w:val="pl-PL"/>
        </w:rPr>
        <w:t>zapadły</w:t>
      </w:r>
      <w:r w:rsidR="009A541B">
        <w:rPr>
          <w:lang w:val="pl-PL"/>
        </w:rPr>
        <w:t xml:space="preserve"> ugodowe</w:t>
      </w:r>
      <w:r w:rsidR="006A2074">
        <w:rPr>
          <w:lang w:val="pl-PL"/>
        </w:rPr>
        <w:t xml:space="preserve"> </w:t>
      </w:r>
      <w:r w:rsidR="000C1CA9">
        <w:rPr>
          <w:lang w:val="pl-PL"/>
        </w:rPr>
        <w:t>rozstrzygnię</w:t>
      </w:r>
      <w:r w:rsidR="006A2074">
        <w:rPr>
          <w:lang w:val="pl-PL"/>
        </w:rPr>
        <w:t>cia</w:t>
      </w:r>
      <w:r w:rsidR="000C1CA9">
        <w:rPr>
          <w:lang w:val="pl-PL"/>
        </w:rPr>
        <w:t xml:space="preserve"> w postępowaniu cywilnym</w:t>
      </w:r>
      <w:r w:rsidRPr="009D26A5">
        <w:rPr>
          <w:lang w:val="pl-PL"/>
        </w:rPr>
        <w:t xml:space="preserve">. </w:t>
      </w:r>
    </w:p>
    <w:p w14:paraId="64A14882" w14:textId="77777777" w:rsidR="00946978" w:rsidRPr="009D26A5" w:rsidRDefault="00946978" w:rsidP="009D26A5">
      <w:pPr>
        <w:spacing w:after="120" w:line="240" w:lineRule="auto"/>
        <w:jc w:val="both"/>
        <w:rPr>
          <w:lang w:val="pl-PL"/>
        </w:rPr>
      </w:pPr>
    </w:p>
    <w:sectPr w:rsidR="00946978" w:rsidRPr="009D26A5" w:rsidSect="00FE3F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76" w:right="1417" w:bottom="426" w:left="1417" w:header="0" w:footer="4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F0A847" w14:textId="77777777" w:rsidR="007A4269" w:rsidRDefault="007A4269" w:rsidP="003C7DF2">
      <w:pPr>
        <w:spacing w:after="0" w:line="240" w:lineRule="auto"/>
      </w:pPr>
      <w:r>
        <w:separator/>
      </w:r>
    </w:p>
  </w:endnote>
  <w:endnote w:type="continuationSeparator" w:id="0">
    <w:p w14:paraId="71E66A9D" w14:textId="77777777" w:rsidR="007A4269" w:rsidRDefault="007A4269" w:rsidP="003C7DF2">
      <w:pPr>
        <w:spacing w:after="0" w:line="240" w:lineRule="auto"/>
      </w:pPr>
      <w:r>
        <w:continuationSeparator/>
      </w:r>
    </w:p>
  </w:endnote>
  <w:endnote w:type="continuationNotice" w:id="1">
    <w:p w14:paraId="7FA2282B" w14:textId="77777777" w:rsidR="007A4269" w:rsidRDefault="007A42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EC418" w14:textId="77777777" w:rsidR="002744E0" w:rsidRDefault="002744E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060254"/>
      <w:docPartObj>
        <w:docPartGallery w:val="Page Numbers (Bottom of Page)"/>
        <w:docPartUnique/>
      </w:docPartObj>
    </w:sdtPr>
    <w:sdtEndPr/>
    <w:sdtContent>
      <w:p w14:paraId="259FABEE" w14:textId="77777777" w:rsidR="00826BF2" w:rsidRDefault="00826BF2" w:rsidP="00FE3F1B">
        <w:pPr>
          <w:pStyle w:val="Stopka"/>
          <w:spacing w:before="12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34AA" w:rsidRPr="008A34AA">
          <w:rPr>
            <w:noProof/>
            <w:lang w:val="pl-PL"/>
          </w:rPr>
          <w:t>20</w:t>
        </w:r>
        <w:r>
          <w:fldChar w:fldCharType="end"/>
        </w:r>
      </w:p>
    </w:sdtContent>
  </w:sdt>
  <w:p w14:paraId="799385ED" w14:textId="77777777" w:rsidR="00826BF2" w:rsidRDefault="00826BF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A4C46" w14:textId="77777777" w:rsidR="002744E0" w:rsidRDefault="002744E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A4E224" w14:textId="77777777" w:rsidR="007A4269" w:rsidRDefault="007A4269" w:rsidP="003C7DF2">
      <w:pPr>
        <w:spacing w:after="0" w:line="240" w:lineRule="auto"/>
      </w:pPr>
      <w:r>
        <w:separator/>
      </w:r>
    </w:p>
  </w:footnote>
  <w:footnote w:type="continuationSeparator" w:id="0">
    <w:p w14:paraId="62D7B890" w14:textId="77777777" w:rsidR="007A4269" w:rsidRDefault="007A4269" w:rsidP="003C7DF2">
      <w:pPr>
        <w:spacing w:after="0" w:line="240" w:lineRule="auto"/>
      </w:pPr>
      <w:r>
        <w:continuationSeparator/>
      </w:r>
    </w:p>
  </w:footnote>
  <w:footnote w:type="continuationNotice" w:id="1">
    <w:p w14:paraId="3B399FA8" w14:textId="77777777" w:rsidR="007A4269" w:rsidRDefault="007A4269">
      <w:pPr>
        <w:spacing w:after="0" w:line="240" w:lineRule="auto"/>
      </w:pPr>
    </w:p>
  </w:footnote>
  <w:footnote w:id="2">
    <w:p w14:paraId="1A678E01" w14:textId="77777777" w:rsidR="00826BF2" w:rsidRPr="00DF2B7E" w:rsidRDefault="00826BF2" w:rsidP="00B1294E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DF2B7E">
        <w:rPr>
          <w:lang w:val="pl-PL"/>
        </w:rPr>
        <w:t xml:space="preserve"> Konwencja o ochronie praw czł</w:t>
      </w:r>
      <w:r>
        <w:rPr>
          <w:lang w:val="pl-PL"/>
        </w:rPr>
        <w:t>owieka i podstawowych wolności,</w:t>
      </w:r>
      <w:r w:rsidRPr="00130779">
        <w:rPr>
          <w:lang w:val="pl-PL"/>
        </w:rPr>
        <w:t xml:space="preserve"> sporządzon</w:t>
      </w:r>
      <w:r>
        <w:rPr>
          <w:lang w:val="pl-PL"/>
        </w:rPr>
        <w:t>a</w:t>
      </w:r>
      <w:r w:rsidRPr="00130779">
        <w:rPr>
          <w:lang w:val="pl-PL"/>
        </w:rPr>
        <w:t xml:space="preserve"> w Rzymie dnia 4 listopada 1950 r. (Dz. U. z 1993 r. Nr 61, poz. 284, z </w:t>
      </w:r>
      <w:proofErr w:type="spellStart"/>
      <w:r w:rsidRPr="00130779">
        <w:rPr>
          <w:lang w:val="pl-PL"/>
        </w:rPr>
        <w:t>późn</w:t>
      </w:r>
      <w:proofErr w:type="spellEnd"/>
      <w:r w:rsidRPr="00130779">
        <w:rPr>
          <w:lang w:val="pl-PL"/>
        </w:rPr>
        <w:t>. zm.)</w:t>
      </w:r>
    </w:p>
  </w:footnote>
  <w:footnote w:id="3">
    <w:p w14:paraId="7743C782" w14:textId="3B67F7FA" w:rsidR="00826BF2" w:rsidRPr="00D40955" w:rsidRDefault="00826BF2" w:rsidP="00FE3F1B">
      <w:pPr>
        <w:pStyle w:val="Tekstprzypisudolnego"/>
        <w:spacing w:after="120"/>
        <w:jc w:val="both"/>
        <w:rPr>
          <w:lang w:val="pl-PL"/>
        </w:rPr>
      </w:pPr>
      <w:r>
        <w:rPr>
          <w:rStyle w:val="Odwoanieprzypisudolnego"/>
        </w:rPr>
        <w:footnoteRef/>
      </w:r>
      <w:r w:rsidRPr="00D40955">
        <w:rPr>
          <w:lang w:val="pl-PL"/>
        </w:rPr>
        <w:t xml:space="preserve"> Dyrektywa Parlamentu Europejskiego </w:t>
      </w:r>
      <w:r>
        <w:rPr>
          <w:lang w:val="pl-PL"/>
        </w:rPr>
        <w:t>i</w:t>
      </w:r>
      <w:r w:rsidRPr="00D40955">
        <w:rPr>
          <w:lang w:val="pl-PL"/>
        </w:rPr>
        <w:t xml:space="preserve"> Rady 2010/13/UE z dnia 10 marca 2010 r. w sprawie koordynacji niektórych przepisów ustawowych, wykonawczych i administracyjnych państw członkowskich dotyczących świadczenia audiowizualnych usług medialnych („dyrektywa o audiowizualnych usługach medialnych”)</w:t>
      </w:r>
    </w:p>
  </w:footnote>
  <w:footnote w:id="4">
    <w:p w14:paraId="7E49C2C1" w14:textId="77777777" w:rsidR="00826BF2" w:rsidRPr="004B474B" w:rsidRDefault="00826BF2" w:rsidP="00AB6DC3">
      <w:pPr>
        <w:pStyle w:val="Tekstprzypisudolnego"/>
        <w:spacing w:after="120"/>
        <w:jc w:val="both"/>
        <w:rPr>
          <w:lang w:val="pl-PL"/>
        </w:rPr>
      </w:pPr>
      <w:r>
        <w:rPr>
          <w:rStyle w:val="Odwoanieprzypisudolnego"/>
        </w:rPr>
        <w:footnoteRef/>
      </w:r>
      <w:r w:rsidRPr="004B474B">
        <w:rPr>
          <w:lang w:val="pl-PL"/>
        </w:rPr>
        <w:t xml:space="preserve"> Trybunał </w:t>
      </w:r>
      <w:r>
        <w:rPr>
          <w:lang w:val="pl-PL"/>
        </w:rPr>
        <w:t xml:space="preserve">przywołał na poparcie tej tezy </w:t>
      </w:r>
      <w:r w:rsidRPr="00D40955">
        <w:rPr>
          <w:i/>
          <w:lang w:val="pl-PL"/>
        </w:rPr>
        <w:t>per analogiam</w:t>
      </w:r>
      <w:r>
        <w:rPr>
          <w:lang w:val="pl-PL"/>
        </w:rPr>
        <w:t xml:space="preserve"> m.in. </w:t>
      </w:r>
      <w:r w:rsidRPr="004B474B">
        <w:rPr>
          <w:lang w:val="pl-PL"/>
        </w:rPr>
        <w:t xml:space="preserve">wyrok Europejskiego Trybunału Sprawiedliwości z 9 lipca 1997 r. w sprawie </w:t>
      </w:r>
      <w:proofErr w:type="spellStart"/>
      <w:r w:rsidRPr="00D40955">
        <w:rPr>
          <w:i/>
          <w:lang w:val="pl-PL"/>
        </w:rPr>
        <w:t>Konsumentombudsmannen</w:t>
      </w:r>
      <w:proofErr w:type="spellEnd"/>
      <w:r w:rsidRPr="00D40955">
        <w:rPr>
          <w:i/>
          <w:lang w:val="pl-PL"/>
        </w:rPr>
        <w:t xml:space="preserve"> (KO) v De </w:t>
      </w:r>
      <w:proofErr w:type="spellStart"/>
      <w:r w:rsidRPr="00D40955">
        <w:rPr>
          <w:i/>
          <w:lang w:val="pl-PL"/>
        </w:rPr>
        <w:t>Agostini</w:t>
      </w:r>
      <w:proofErr w:type="spellEnd"/>
      <w:r w:rsidRPr="00D40955">
        <w:rPr>
          <w:i/>
          <w:lang w:val="pl-PL"/>
        </w:rPr>
        <w:t xml:space="preserve"> (</w:t>
      </w:r>
      <w:proofErr w:type="spellStart"/>
      <w:r w:rsidRPr="00D40955">
        <w:rPr>
          <w:i/>
          <w:lang w:val="pl-PL"/>
        </w:rPr>
        <w:t>Svenska</w:t>
      </w:r>
      <w:proofErr w:type="spellEnd"/>
      <w:r w:rsidRPr="00D40955">
        <w:rPr>
          <w:i/>
          <w:lang w:val="pl-PL"/>
        </w:rPr>
        <w:t xml:space="preserve">) </w:t>
      </w:r>
      <w:proofErr w:type="spellStart"/>
      <w:r w:rsidRPr="00D40955">
        <w:rPr>
          <w:i/>
          <w:lang w:val="pl-PL"/>
        </w:rPr>
        <w:t>Förlag</w:t>
      </w:r>
      <w:proofErr w:type="spellEnd"/>
      <w:r w:rsidRPr="00D40955">
        <w:rPr>
          <w:i/>
          <w:lang w:val="pl-PL"/>
        </w:rPr>
        <w:t xml:space="preserve"> AB and TV-Shop i </w:t>
      </w:r>
      <w:proofErr w:type="spellStart"/>
      <w:r w:rsidRPr="00D40955">
        <w:rPr>
          <w:i/>
          <w:lang w:val="pl-PL"/>
        </w:rPr>
        <w:t>Sverige</w:t>
      </w:r>
      <w:proofErr w:type="spellEnd"/>
      <w:r w:rsidRPr="00D40955">
        <w:rPr>
          <w:i/>
          <w:lang w:val="pl-PL"/>
        </w:rPr>
        <w:t xml:space="preserve"> AB</w:t>
      </w:r>
      <w:r w:rsidRPr="00D40955">
        <w:rPr>
          <w:lang w:val="pl-PL"/>
        </w:rPr>
        <w:t xml:space="preserve"> </w:t>
      </w:r>
      <w:r>
        <w:rPr>
          <w:lang w:val="pl-PL"/>
        </w:rPr>
        <w:t>(</w:t>
      </w:r>
      <w:r w:rsidRPr="00D40955">
        <w:rPr>
          <w:lang w:val="pl-PL"/>
        </w:rPr>
        <w:t xml:space="preserve">połączone sprawy </w:t>
      </w:r>
      <w:r w:rsidRPr="00AB165F">
        <w:rPr>
          <w:lang w:val="pl-PL"/>
        </w:rPr>
        <w:t>C 34/95 to C 36/95</w:t>
      </w:r>
      <w:r>
        <w:rPr>
          <w:lang w:val="pl-PL"/>
        </w:rPr>
        <w:t>).</w:t>
      </w:r>
    </w:p>
  </w:footnote>
  <w:footnote w:id="5">
    <w:p w14:paraId="6EC1621E" w14:textId="77777777" w:rsidR="00826BF2" w:rsidRPr="00E961BA" w:rsidRDefault="00826BF2" w:rsidP="00E961BA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E961BA">
        <w:rPr>
          <w:lang w:val="pl-PL"/>
        </w:rPr>
        <w:t xml:space="preserve"> Rozporządzenie Parlamentu Europejskiego i Rady (UE) nr 1215/2012 z dnia 12 grudnia 2012 r. w sprawie jurysdykcji i uznawania orzeczeń sądowych oraz ich wykonywania w sprawach cywilnych i handlowych</w:t>
      </w:r>
      <w:r>
        <w:rPr>
          <w:lang w:val="pl-PL"/>
        </w:rPr>
        <w:t>.</w:t>
      </w:r>
    </w:p>
  </w:footnote>
  <w:footnote w:id="6">
    <w:p w14:paraId="0BDE0A6B" w14:textId="18FF2932" w:rsidR="00826BF2" w:rsidRDefault="00826BF2" w:rsidP="00FB3F8F">
      <w:pPr>
        <w:spacing w:after="120" w:line="240" w:lineRule="auto"/>
        <w:jc w:val="both"/>
        <w:rPr>
          <w:iCs/>
          <w:color w:val="000000"/>
          <w:sz w:val="18"/>
          <w:szCs w:val="18"/>
          <w:lang w:val="pl-PL"/>
        </w:rPr>
      </w:pPr>
      <w:r w:rsidRPr="00FB3F8F">
        <w:rPr>
          <w:rStyle w:val="Odwoanieprzypisudolnego"/>
          <w:sz w:val="18"/>
          <w:szCs w:val="18"/>
        </w:rPr>
        <w:footnoteRef/>
      </w:r>
      <w:r w:rsidRPr="00FB3F8F">
        <w:rPr>
          <w:sz w:val="18"/>
          <w:szCs w:val="18"/>
          <w:lang w:val="pl-PL"/>
        </w:rPr>
        <w:t xml:space="preserve"> Ujawnienie informacji objętych tajemnicą śledztwa sądowego jest karalne również w systemie prawa polskiego. Zgodnie z art. </w:t>
      </w:r>
      <w:r w:rsidRPr="00FB3F8F">
        <w:rPr>
          <w:bCs/>
          <w:sz w:val="18"/>
          <w:szCs w:val="18"/>
          <w:lang w:val="pl-PL"/>
        </w:rPr>
        <w:t>241</w:t>
      </w:r>
      <w:r w:rsidRPr="00FB3F8F">
        <w:rPr>
          <w:sz w:val="18"/>
          <w:szCs w:val="18"/>
          <w:lang w:val="pl-PL"/>
        </w:rPr>
        <w:t xml:space="preserve"> § 1 </w:t>
      </w:r>
      <w:r w:rsidR="00EA4155">
        <w:rPr>
          <w:sz w:val="18"/>
          <w:szCs w:val="18"/>
          <w:lang w:val="pl-PL"/>
        </w:rPr>
        <w:t>Kodeks</w:t>
      </w:r>
      <w:r w:rsidR="00EA4155" w:rsidRPr="00FB3F8F">
        <w:rPr>
          <w:sz w:val="18"/>
          <w:szCs w:val="18"/>
          <w:lang w:val="pl-PL"/>
        </w:rPr>
        <w:t xml:space="preserve">u </w:t>
      </w:r>
      <w:r w:rsidRPr="00FB3F8F">
        <w:rPr>
          <w:sz w:val="18"/>
          <w:szCs w:val="18"/>
          <w:lang w:val="pl-PL"/>
        </w:rPr>
        <w:t xml:space="preserve">karnego, kto bez zezwolenia rozpowszechnia publicznie wiadomości z postępowania przygotowawczego, zanim zostały ujawnione w postępowaniu sądowym, podlega grzywnie, karze ograniczenia wolności albo pozbawienia wolności do lat 2. </w:t>
      </w:r>
      <w:r w:rsidRPr="00FB3F8F">
        <w:rPr>
          <w:iCs/>
          <w:color w:val="000000"/>
          <w:sz w:val="18"/>
          <w:szCs w:val="18"/>
          <w:lang w:val="pl-PL"/>
        </w:rPr>
        <w:t xml:space="preserve">Przedmiotem ochrony jest zapewnienie prawidłowego wymiaru sprawiedliwości przez zabezpieczenie śledztwa lub dochodzenia przed przedwczesnym rozpowszechnieniem zgromadzonych w tym stadium postępowania wiadomości, co mogłoby </w:t>
      </w:r>
      <w:r w:rsidRPr="00FB3F8F">
        <w:rPr>
          <w:sz w:val="18"/>
          <w:szCs w:val="18"/>
          <w:lang w:val="pl-PL"/>
        </w:rPr>
        <w:t>utrudnić</w:t>
      </w:r>
      <w:r w:rsidRPr="00FB3F8F">
        <w:rPr>
          <w:iCs/>
          <w:color w:val="000000"/>
          <w:sz w:val="18"/>
          <w:szCs w:val="18"/>
          <w:lang w:val="pl-PL"/>
        </w:rPr>
        <w:t xml:space="preserve"> lub uniemożliwić postępowanie karne lub wykrycie sprawcy przestępstwa (por. wyrok SN z 21.06.1983 r. OSNKW 1983, z.12, poz.95). </w:t>
      </w:r>
    </w:p>
    <w:p w14:paraId="6042658A" w14:textId="3A9A2053" w:rsidR="00826BF2" w:rsidRDefault="00826BF2" w:rsidP="00FB3F8F">
      <w:pPr>
        <w:spacing w:after="120" w:line="240" w:lineRule="auto"/>
        <w:jc w:val="both"/>
        <w:rPr>
          <w:sz w:val="18"/>
          <w:szCs w:val="18"/>
          <w:lang w:val="pl-PL"/>
        </w:rPr>
      </w:pPr>
      <w:r w:rsidRPr="00FB3F8F">
        <w:rPr>
          <w:iCs/>
          <w:color w:val="000000"/>
          <w:sz w:val="18"/>
          <w:szCs w:val="18"/>
          <w:lang w:val="pl-PL"/>
        </w:rPr>
        <w:t xml:space="preserve">Zgodnie z art. 241 § 2 </w:t>
      </w:r>
      <w:r w:rsidR="00EA4155">
        <w:rPr>
          <w:iCs/>
          <w:color w:val="000000"/>
          <w:sz w:val="18"/>
          <w:szCs w:val="18"/>
          <w:lang w:val="pl-PL"/>
        </w:rPr>
        <w:t>Kodeks</w:t>
      </w:r>
      <w:r w:rsidR="00EA4155" w:rsidRPr="00FB3F8F">
        <w:rPr>
          <w:iCs/>
          <w:color w:val="000000"/>
          <w:sz w:val="18"/>
          <w:szCs w:val="18"/>
          <w:lang w:val="pl-PL"/>
        </w:rPr>
        <w:t xml:space="preserve">u </w:t>
      </w:r>
      <w:r w:rsidRPr="00FB3F8F">
        <w:rPr>
          <w:iCs/>
          <w:color w:val="000000"/>
          <w:sz w:val="18"/>
          <w:szCs w:val="18"/>
          <w:lang w:val="pl-PL"/>
        </w:rPr>
        <w:t>karnego, tej samej karze podlega, kto rozpowszechnia publicznie wiadomości z rozprawy sądowej prowadzonej z wyłączeniem jawności.</w:t>
      </w:r>
      <w:r w:rsidRPr="00246232">
        <w:rPr>
          <w:sz w:val="18"/>
          <w:szCs w:val="18"/>
          <w:lang w:val="pl-PL"/>
        </w:rPr>
        <w:t xml:space="preserve"> </w:t>
      </w:r>
    </w:p>
    <w:p w14:paraId="6E3E4196" w14:textId="77777777" w:rsidR="00826BF2" w:rsidRPr="00FB3F8F" w:rsidRDefault="00826BF2" w:rsidP="00FB3F8F">
      <w:pPr>
        <w:spacing w:after="120" w:line="240" w:lineRule="auto"/>
        <w:jc w:val="both"/>
        <w:rPr>
          <w:sz w:val="18"/>
          <w:szCs w:val="18"/>
          <w:lang w:val="pl-PL"/>
        </w:rPr>
      </w:pPr>
      <w:r w:rsidRPr="00FB3F8F">
        <w:rPr>
          <w:sz w:val="18"/>
          <w:szCs w:val="18"/>
          <w:lang w:val="pl-PL"/>
        </w:rPr>
        <w:t xml:space="preserve">Zgodnie z art. 13 </w:t>
      </w:r>
      <w:r w:rsidRPr="00FB3F8F">
        <w:rPr>
          <w:iCs/>
          <w:sz w:val="18"/>
          <w:szCs w:val="18"/>
          <w:lang w:val="pl-PL"/>
        </w:rPr>
        <w:t>ust. 1</w:t>
      </w:r>
      <w:r w:rsidRPr="00FB3F8F">
        <w:rPr>
          <w:sz w:val="18"/>
          <w:szCs w:val="18"/>
          <w:lang w:val="pl-PL"/>
        </w:rPr>
        <w:t xml:space="preserve"> ustawy z dnia 26 stycznia 1984 r. – Prawo prasowe (Dz.U. z 198 Nr 5 poz. 24 z </w:t>
      </w:r>
      <w:proofErr w:type="spellStart"/>
      <w:r w:rsidRPr="00FB3F8F">
        <w:rPr>
          <w:sz w:val="18"/>
          <w:szCs w:val="18"/>
          <w:lang w:val="pl-PL"/>
        </w:rPr>
        <w:t>późn</w:t>
      </w:r>
      <w:proofErr w:type="spellEnd"/>
      <w:r w:rsidRPr="00FB3F8F">
        <w:rPr>
          <w:sz w:val="18"/>
          <w:szCs w:val="18"/>
          <w:lang w:val="pl-PL"/>
        </w:rPr>
        <w:t>. zm.), nie wolno wypowiadać w prasie opinii co do rozstrzygnięcia w postępowaniu sądowym przed wydaniem orzeczenia w I instancji, natomiast art. 13 ust. 2 zakazuje publikować w prasie dane osobowe i wizerunek osób, przeciwko którym toczy się postępowanie przygotowawcze lub sądowe, jak również dane osobowe i wizerunek świadków, pokrzywdzonych i poszkodowanych, chyba że osoby te wyrażą na to zgodę. Jednak zgodnie z art. 13 ust. 3 ustawy właściwy prokurator lub sąd mogą zezwolić ze względu na ważny interes społeczny na ujawnienie danych osobowych i wizerunku osób, przeciwko którym toczy się postępowanie przygotowawcze lub sądowe.</w:t>
      </w:r>
    </w:p>
    <w:p w14:paraId="65670B41" w14:textId="3B35FEA7" w:rsidR="00826BF2" w:rsidRPr="008463F8" w:rsidRDefault="00826BF2" w:rsidP="00246232">
      <w:pPr>
        <w:spacing w:after="120" w:line="240" w:lineRule="auto"/>
        <w:jc w:val="both"/>
        <w:rPr>
          <w:lang w:val="pl-PL"/>
        </w:rPr>
      </w:pPr>
      <w:r w:rsidRPr="00FB3F8F">
        <w:rPr>
          <w:sz w:val="18"/>
          <w:szCs w:val="18"/>
          <w:lang w:val="pl-PL"/>
        </w:rPr>
        <w:t xml:space="preserve">Zgodnie z art. 357 § 1 </w:t>
      </w:r>
      <w:r w:rsidR="00EA4155">
        <w:rPr>
          <w:sz w:val="18"/>
          <w:szCs w:val="18"/>
          <w:lang w:val="pl-PL"/>
        </w:rPr>
        <w:t>Kodeks</w:t>
      </w:r>
      <w:r w:rsidR="00EA4155" w:rsidRPr="00FB3F8F">
        <w:rPr>
          <w:sz w:val="18"/>
          <w:szCs w:val="18"/>
          <w:lang w:val="pl-PL"/>
        </w:rPr>
        <w:t xml:space="preserve">u </w:t>
      </w:r>
      <w:r w:rsidRPr="00FB3F8F">
        <w:rPr>
          <w:sz w:val="18"/>
          <w:szCs w:val="18"/>
          <w:lang w:val="pl-PL"/>
        </w:rPr>
        <w:t xml:space="preserve">postępowania karnego, sąd może zezwolić przedstawicielom radia, telewizji, filmu i prasy na dokonywanie za </w:t>
      </w:r>
      <w:r w:rsidR="00EA4155" w:rsidRPr="00FB3F8F">
        <w:rPr>
          <w:sz w:val="18"/>
          <w:szCs w:val="18"/>
          <w:lang w:val="pl-PL"/>
        </w:rPr>
        <w:t xml:space="preserve">Pomocą </w:t>
      </w:r>
      <w:r w:rsidRPr="00FB3F8F">
        <w:rPr>
          <w:sz w:val="18"/>
          <w:szCs w:val="18"/>
          <w:lang w:val="pl-PL"/>
        </w:rPr>
        <w:t xml:space="preserve">aparatury utrwaleń obrazu i dźwięku z przebiegu rozprawy, gdy uzasadniony interes społeczny za tym przemawia, dokonywanie tych czynności nie będzie utrudniać prowadzenia rozprawy, a ważny interes uczestnika postępowania temu się nie sprzeciwia. § 2. Sąd może określić warunki, od których uzależnia wydanie zezwolenia przewidzianego w § 1. Warto też przypomnieć, że zarówno </w:t>
      </w:r>
      <w:r w:rsidR="00EA4155">
        <w:rPr>
          <w:sz w:val="18"/>
          <w:szCs w:val="18"/>
          <w:lang w:val="pl-PL"/>
        </w:rPr>
        <w:t>Kodeks</w:t>
      </w:r>
      <w:r w:rsidR="00EA4155" w:rsidRPr="00FB3F8F">
        <w:rPr>
          <w:sz w:val="18"/>
          <w:szCs w:val="18"/>
          <w:lang w:val="pl-PL"/>
        </w:rPr>
        <w:t xml:space="preserve"> </w:t>
      </w:r>
      <w:r w:rsidRPr="00FB3F8F">
        <w:rPr>
          <w:sz w:val="18"/>
          <w:szCs w:val="18"/>
          <w:lang w:val="pl-PL"/>
        </w:rPr>
        <w:t xml:space="preserve">postępowania karnego (w art. 147), jak i </w:t>
      </w:r>
      <w:r w:rsidR="00EA4155">
        <w:rPr>
          <w:sz w:val="18"/>
          <w:szCs w:val="18"/>
          <w:lang w:val="pl-PL"/>
        </w:rPr>
        <w:t>Kodeks</w:t>
      </w:r>
      <w:r w:rsidR="00EA4155" w:rsidRPr="00FB3F8F">
        <w:rPr>
          <w:sz w:val="18"/>
          <w:szCs w:val="18"/>
          <w:lang w:val="pl-PL"/>
        </w:rPr>
        <w:t xml:space="preserve"> </w:t>
      </w:r>
      <w:r w:rsidRPr="00FB3F8F">
        <w:rPr>
          <w:sz w:val="18"/>
          <w:szCs w:val="18"/>
          <w:lang w:val="pl-PL"/>
        </w:rPr>
        <w:t>postępowania w sprawach o wykroczenia (w art. 37 i n.) przewidują możliwość nagrywania przebiegu rozpraw, zagwarantowane jest także prawo stron i innych wskazanych uczestników postępowań do otrzymania zapisów tych nagrań.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A1717" w14:textId="77777777" w:rsidR="002744E0" w:rsidRDefault="002744E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86998" w14:textId="77777777" w:rsidR="002744E0" w:rsidRDefault="002744E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07857" w14:textId="77777777" w:rsidR="00826BF2" w:rsidRDefault="00826BF2">
    <w:pPr>
      <w:pStyle w:val="Nagwek"/>
    </w:pPr>
    <w:r>
      <w:rPr>
        <w:rFonts w:ascii="Times New Roman" w:hAnsi="Times New Roman" w:cs="Times New Roman"/>
        <w:noProof/>
        <w:sz w:val="24"/>
        <w:szCs w:val="24"/>
        <w:lang w:val="pl-PL" w:eastAsia="pl-PL"/>
      </w:rPr>
      <w:drawing>
        <wp:anchor distT="0" distB="0" distL="114300" distR="114300" simplePos="0" relativeHeight="251659264" behindDoc="1" locked="0" layoutInCell="1" allowOverlap="1" wp14:anchorId="31CD4C80" wp14:editId="2BFC8672">
          <wp:simplePos x="0" y="0"/>
          <wp:positionH relativeFrom="page">
            <wp:posOffset>466725</wp:posOffset>
          </wp:positionH>
          <wp:positionV relativeFrom="page">
            <wp:posOffset>-238125</wp:posOffset>
          </wp:positionV>
          <wp:extent cx="2527935" cy="2608580"/>
          <wp:effectExtent l="0" t="0" r="5715" b="127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935" cy="2608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45EE0"/>
    <w:multiLevelType w:val="hybridMultilevel"/>
    <w:tmpl w:val="FC0E27F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634E95"/>
    <w:multiLevelType w:val="hybridMultilevel"/>
    <w:tmpl w:val="CF7E8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20E52"/>
    <w:multiLevelType w:val="hybridMultilevel"/>
    <w:tmpl w:val="7AF6A6B8"/>
    <w:lvl w:ilvl="0" w:tplc="E270A2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4F5BE4"/>
    <w:multiLevelType w:val="hybridMultilevel"/>
    <w:tmpl w:val="1E82DAA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6B37B10"/>
    <w:multiLevelType w:val="hybridMultilevel"/>
    <w:tmpl w:val="D40A087A"/>
    <w:lvl w:ilvl="0" w:tplc="E30A9EE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47E56ED1"/>
    <w:multiLevelType w:val="hybridMultilevel"/>
    <w:tmpl w:val="9E5CD7B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95B6F34"/>
    <w:multiLevelType w:val="hybridMultilevel"/>
    <w:tmpl w:val="C12641DC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A26B59"/>
    <w:multiLevelType w:val="hybridMultilevel"/>
    <w:tmpl w:val="EA0EBC82"/>
    <w:lvl w:ilvl="0" w:tplc="4220274A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897EFC"/>
    <w:multiLevelType w:val="hybridMultilevel"/>
    <w:tmpl w:val="F76CB29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700EA8"/>
    <w:multiLevelType w:val="hybridMultilevel"/>
    <w:tmpl w:val="C70E11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5"/>
  </w:num>
  <w:num w:numId="5">
    <w:abstractNumId w:val="4"/>
  </w:num>
  <w:num w:numId="6">
    <w:abstractNumId w:val="7"/>
  </w:num>
  <w:num w:numId="7">
    <w:abstractNumId w:val="9"/>
  </w:num>
  <w:num w:numId="8">
    <w:abstractNumId w:val="3"/>
  </w:num>
  <w:num w:numId="9">
    <w:abstractNumId w:val="2"/>
  </w:num>
  <w:num w:numId="10">
    <w:abstractNumId w:val="1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0"/>
  </w:num>
  <w:num w:numId="1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355"/>
    <w:rsid w:val="00000779"/>
    <w:rsid w:val="00000C2D"/>
    <w:rsid w:val="0000365E"/>
    <w:rsid w:val="00003FBB"/>
    <w:rsid w:val="000045AA"/>
    <w:rsid w:val="00005096"/>
    <w:rsid w:val="00005885"/>
    <w:rsid w:val="000101FE"/>
    <w:rsid w:val="0001044C"/>
    <w:rsid w:val="00011FCA"/>
    <w:rsid w:val="00012C55"/>
    <w:rsid w:val="00012E52"/>
    <w:rsid w:val="000130F4"/>
    <w:rsid w:val="00013BCB"/>
    <w:rsid w:val="000145E5"/>
    <w:rsid w:val="0001654B"/>
    <w:rsid w:val="000166E2"/>
    <w:rsid w:val="000178F1"/>
    <w:rsid w:val="00020319"/>
    <w:rsid w:val="0002270F"/>
    <w:rsid w:val="00022B32"/>
    <w:rsid w:val="00024930"/>
    <w:rsid w:val="0002501C"/>
    <w:rsid w:val="00025A55"/>
    <w:rsid w:val="00026AC5"/>
    <w:rsid w:val="00027075"/>
    <w:rsid w:val="00027C0A"/>
    <w:rsid w:val="00027C14"/>
    <w:rsid w:val="0003682F"/>
    <w:rsid w:val="00036DCF"/>
    <w:rsid w:val="00037A33"/>
    <w:rsid w:val="00037BA5"/>
    <w:rsid w:val="0004158A"/>
    <w:rsid w:val="00041638"/>
    <w:rsid w:val="000417B7"/>
    <w:rsid w:val="00042237"/>
    <w:rsid w:val="000429C8"/>
    <w:rsid w:val="00046B8C"/>
    <w:rsid w:val="00047291"/>
    <w:rsid w:val="0004746F"/>
    <w:rsid w:val="0005030F"/>
    <w:rsid w:val="0005115F"/>
    <w:rsid w:val="0005182B"/>
    <w:rsid w:val="00054168"/>
    <w:rsid w:val="00054F22"/>
    <w:rsid w:val="000569E0"/>
    <w:rsid w:val="00057A61"/>
    <w:rsid w:val="00057DAB"/>
    <w:rsid w:val="00060B88"/>
    <w:rsid w:val="00061066"/>
    <w:rsid w:val="00062824"/>
    <w:rsid w:val="000645B9"/>
    <w:rsid w:val="0006495A"/>
    <w:rsid w:val="00064965"/>
    <w:rsid w:val="0006534E"/>
    <w:rsid w:val="00065852"/>
    <w:rsid w:val="00066191"/>
    <w:rsid w:val="00067080"/>
    <w:rsid w:val="00067E51"/>
    <w:rsid w:val="000708DC"/>
    <w:rsid w:val="000708FC"/>
    <w:rsid w:val="0007098B"/>
    <w:rsid w:val="000712EE"/>
    <w:rsid w:val="000726F0"/>
    <w:rsid w:val="000737A2"/>
    <w:rsid w:val="00073A8C"/>
    <w:rsid w:val="00073C40"/>
    <w:rsid w:val="000754C7"/>
    <w:rsid w:val="000767D1"/>
    <w:rsid w:val="000802E2"/>
    <w:rsid w:val="00081061"/>
    <w:rsid w:val="00081ED0"/>
    <w:rsid w:val="00082A8B"/>
    <w:rsid w:val="00082C3A"/>
    <w:rsid w:val="00083235"/>
    <w:rsid w:val="000851CD"/>
    <w:rsid w:val="000861F0"/>
    <w:rsid w:val="00086563"/>
    <w:rsid w:val="0008673B"/>
    <w:rsid w:val="00086789"/>
    <w:rsid w:val="00086F92"/>
    <w:rsid w:val="00091969"/>
    <w:rsid w:val="00094397"/>
    <w:rsid w:val="000956DF"/>
    <w:rsid w:val="00095BC9"/>
    <w:rsid w:val="00095E87"/>
    <w:rsid w:val="0009668D"/>
    <w:rsid w:val="000A0792"/>
    <w:rsid w:val="000A082B"/>
    <w:rsid w:val="000A20D9"/>
    <w:rsid w:val="000A2D9E"/>
    <w:rsid w:val="000A3120"/>
    <w:rsid w:val="000A40CD"/>
    <w:rsid w:val="000A5203"/>
    <w:rsid w:val="000A5895"/>
    <w:rsid w:val="000A761B"/>
    <w:rsid w:val="000B1807"/>
    <w:rsid w:val="000B2587"/>
    <w:rsid w:val="000B3113"/>
    <w:rsid w:val="000B389F"/>
    <w:rsid w:val="000B3BBB"/>
    <w:rsid w:val="000B468F"/>
    <w:rsid w:val="000B48D0"/>
    <w:rsid w:val="000B5865"/>
    <w:rsid w:val="000B5D2B"/>
    <w:rsid w:val="000B5F56"/>
    <w:rsid w:val="000B64C2"/>
    <w:rsid w:val="000B6E51"/>
    <w:rsid w:val="000B7633"/>
    <w:rsid w:val="000B7A89"/>
    <w:rsid w:val="000C05C2"/>
    <w:rsid w:val="000C1CA9"/>
    <w:rsid w:val="000C38D7"/>
    <w:rsid w:val="000C3C45"/>
    <w:rsid w:val="000C3CC2"/>
    <w:rsid w:val="000C3E8E"/>
    <w:rsid w:val="000C3FD2"/>
    <w:rsid w:val="000C432A"/>
    <w:rsid w:val="000C5931"/>
    <w:rsid w:val="000C75AB"/>
    <w:rsid w:val="000C7997"/>
    <w:rsid w:val="000C7C4F"/>
    <w:rsid w:val="000D0491"/>
    <w:rsid w:val="000D1906"/>
    <w:rsid w:val="000D1B02"/>
    <w:rsid w:val="000D2B60"/>
    <w:rsid w:val="000D4377"/>
    <w:rsid w:val="000D4D29"/>
    <w:rsid w:val="000D6AAE"/>
    <w:rsid w:val="000D6B51"/>
    <w:rsid w:val="000D7BA6"/>
    <w:rsid w:val="000E01E7"/>
    <w:rsid w:val="000E03FD"/>
    <w:rsid w:val="000E146B"/>
    <w:rsid w:val="000E2A5D"/>
    <w:rsid w:val="000E30C6"/>
    <w:rsid w:val="000E39C2"/>
    <w:rsid w:val="000E3D15"/>
    <w:rsid w:val="000E7670"/>
    <w:rsid w:val="000F09AD"/>
    <w:rsid w:val="000F22DE"/>
    <w:rsid w:val="000F395A"/>
    <w:rsid w:val="000F42C7"/>
    <w:rsid w:val="000F4432"/>
    <w:rsid w:val="000F561B"/>
    <w:rsid w:val="000F6790"/>
    <w:rsid w:val="000F7D5A"/>
    <w:rsid w:val="000F7E87"/>
    <w:rsid w:val="00100579"/>
    <w:rsid w:val="00100660"/>
    <w:rsid w:val="00101261"/>
    <w:rsid w:val="001029AB"/>
    <w:rsid w:val="00102BE1"/>
    <w:rsid w:val="001055A1"/>
    <w:rsid w:val="00105661"/>
    <w:rsid w:val="00105DFE"/>
    <w:rsid w:val="00106DFF"/>
    <w:rsid w:val="001074DF"/>
    <w:rsid w:val="00110518"/>
    <w:rsid w:val="0011085A"/>
    <w:rsid w:val="0011085B"/>
    <w:rsid w:val="001109E7"/>
    <w:rsid w:val="00111D56"/>
    <w:rsid w:val="00113395"/>
    <w:rsid w:val="00114790"/>
    <w:rsid w:val="00114B60"/>
    <w:rsid w:val="00114EB1"/>
    <w:rsid w:val="001170C9"/>
    <w:rsid w:val="00117DE7"/>
    <w:rsid w:val="00120C0E"/>
    <w:rsid w:val="001210C6"/>
    <w:rsid w:val="001216A8"/>
    <w:rsid w:val="00121FEC"/>
    <w:rsid w:val="00122A3C"/>
    <w:rsid w:val="00123D41"/>
    <w:rsid w:val="001243D2"/>
    <w:rsid w:val="00124435"/>
    <w:rsid w:val="0012487D"/>
    <w:rsid w:val="00124BC4"/>
    <w:rsid w:val="00124EB4"/>
    <w:rsid w:val="0012588A"/>
    <w:rsid w:val="00125D6E"/>
    <w:rsid w:val="00126019"/>
    <w:rsid w:val="001260A2"/>
    <w:rsid w:val="001260FD"/>
    <w:rsid w:val="00127C20"/>
    <w:rsid w:val="00130779"/>
    <w:rsid w:val="0013265E"/>
    <w:rsid w:val="00132ECD"/>
    <w:rsid w:val="0013380E"/>
    <w:rsid w:val="001343F1"/>
    <w:rsid w:val="001350CC"/>
    <w:rsid w:val="0013708E"/>
    <w:rsid w:val="0013746B"/>
    <w:rsid w:val="001375F1"/>
    <w:rsid w:val="0013781F"/>
    <w:rsid w:val="00137C1A"/>
    <w:rsid w:val="00137D2F"/>
    <w:rsid w:val="00140583"/>
    <w:rsid w:val="00140600"/>
    <w:rsid w:val="00141EF8"/>
    <w:rsid w:val="00141F0B"/>
    <w:rsid w:val="00143651"/>
    <w:rsid w:val="00143927"/>
    <w:rsid w:val="00145AF8"/>
    <w:rsid w:val="00145BC8"/>
    <w:rsid w:val="0014624D"/>
    <w:rsid w:val="001463D6"/>
    <w:rsid w:val="0014682D"/>
    <w:rsid w:val="00147D35"/>
    <w:rsid w:val="00150022"/>
    <w:rsid w:val="0015132B"/>
    <w:rsid w:val="00151CC7"/>
    <w:rsid w:val="001534C9"/>
    <w:rsid w:val="00154234"/>
    <w:rsid w:val="00154B43"/>
    <w:rsid w:val="00155245"/>
    <w:rsid w:val="001563C3"/>
    <w:rsid w:val="0016025A"/>
    <w:rsid w:val="00160923"/>
    <w:rsid w:val="0016198D"/>
    <w:rsid w:val="001624C7"/>
    <w:rsid w:val="001651AA"/>
    <w:rsid w:val="00165714"/>
    <w:rsid w:val="001660F7"/>
    <w:rsid w:val="00166526"/>
    <w:rsid w:val="00170303"/>
    <w:rsid w:val="0017077C"/>
    <w:rsid w:val="0017194F"/>
    <w:rsid w:val="00172440"/>
    <w:rsid w:val="0017348C"/>
    <w:rsid w:val="001754D6"/>
    <w:rsid w:val="00176DB6"/>
    <w:rsid w:val="00177A8E"/>
    <w:rsid w:val="001804F2"/>
    <w:rsid w:val="00180C2F"/>
    <w:rsid w:val="0018222F"/>
    <w:rsid w:val="00183D21"/>
    <w:rsid w:val="001841F7"/>
    <w:rsid w:val="001847DD"/>
    <w:rsid w:val="00185071"/>
    <w:rsid w:val="0018644D"/>
    <w:rsid w:val="00186510"/>
    <w:rsid w:val="00186F5F"/>
    <w:rsid w:val="00187723"/>
    <w:rsid w:val="00191EF5"/>
    <w:rsid w:val="00192699"/>
    <w:rsid w:val="00192A44"/>
    <w:rsid w:val="00193B25"/>
    <w:rsid w:val="00195940"/>
    <w:rsid w:val="001963D0"/>
    <w:rsid w:val="001977D8"/>
    <w:rsid w:val="001A11CB"/>
    <w:rsid w:val="001A1311"/>
    <w:rsid w:val="001A1741"/>
    <w:rsid w:val="001A3320"/>
    <w:rsid w:val="001A3B80"/>
    <w:rsid w:val="001A3BE2"/>
    <w:rsid w:val="001A3FB4"/>
    <w:rsid w:val="001A40E7"/>
    <w:rsid w:val="001A5540"/>
    <w:rsid w:val="001A66F2"/>
    <w:rsid w:val="001A7630"/>
    <w:rsid w:val="001A7A86"/>
    <w:rsid w:val="001B1673"/>
    <w:rsid w:val="001B1AC2"/>
    <w:rsid w:val="001B2CC7"/>
    <w:rsid w:val="001B49EB"/>
    <w:rsid w:val="001B5415"/>
    <w:rsid w:val="001B657E"/>
    <w:rsid w:val="001C0854"/>
    <w:rsid w:val="001C102A"/>
    <w:rsid w:val="001C167D"/>
    <w:rsid w:val="001C1DD7"/>
    <w:rsid w:val="001C2B0E"/>
    <w:rsid w:val="001C3779"/>
    <w:rsid w:val="001C51FC"/>
    <w:rsid w:val="001C57E0"/>
    <w:rsid w:val="001C62BE"/>
    <w:rsid w:val="001D11BB"/>
    <w:rsid w:val="001D1A0A"/>
    <w:rsid w:val="001D4D8E"/>
    <w:rsid w:val="001D5EE4"/>
    <w:rsid w:val="001D6707"/>
    <w:rsid w:val="001D6925"/>
    <w:rsid w:val="001D7526"/>
    <w:rsid w:val="001E073A"/>
    <w:rsid w:val="001E0C94"/>
    <w:rsid w:val="001E0F37"/>
    <w:rsid w:val="001E1AD7"/>
    <w:rsid w:val="001E3214"/>
    <w:rsid w:val="001E488B"/>
    <w:rsid w:val="001E4FD4"/>
    <w:rsid w:val="001E5051"/>
    <w:rsid w:val="001E5AFA"/>
    <w:rsid w:val="001E683C"/>
    <w:rsid w:val="001E6BAC"/>
    <w:rsid w:val="001E731A"/>
    <w:rsid w:val="001E76BD"/>
    <w:rsid w:val="001E7F05"/>
    <w:rsid w:val="001F021A"/>
    <w:rsid w:val="001F1037"/>
    <w:rsid w:val="001F16DF"/>
    <w:rsid w:val="001F2167"/>
    <w:rsid w:val="001F4A4D"/>
    <w:rsid w:val="001F54A1"/>
    <w:rsid w:val="001F54BA"/>
    <w:rsid w:val="002006E7"/>
    <w:rsid w:val="002018D0"/>
    <w:rsid w:val="00201ED4"/>
    <w:rsid w:val="002032D8"/>
    <w:rsid w:val="002032DF"/>
    <w:rsid w:val="0020365D"/>
    <w:rsid w:val="00203DD2"/>
    <w:rsid w:val="00203EE4"/>
    <w:rsid w:val="002040FA"/>
    <w:rsid w:val="00204E57"/>
    <w:rsid w:val="00207F5D"/>
    <w:rsid w:val="00210FDC"/>
    <w:rsid w:val="00211921"/>
    <w:rsid w:val="00211EB9"/>
    <w:rsid w:val="00211F8F"/>
    <w:rsid w:val="0021217F"/>
    <w:rsid w:val="002124DF"/>
    <w:rsid w:val="00213102"/>
    <w:rsid w:val="00213180"/>
    <w:rsid w:val="00213555"/>
    <w:rsid w:val="00213877"/>
    <w:rsid w:val="00213EC8"/>
    <w:rsid w:val="00214274"/>
    <w:rsid w:val="002161BF"/>
    <w:rsid w:val="00217069"/>
    <w:rsid w:val="00220626"/>
    <w:rsid w:val="00220FA4"/>
    <w:rsid w:val="0022170C"/>
    <w:rsid w:val="00221881"/>
    <w:rsid w:val="00222335"/>
    <w:rsid w:val="00224044"/>
    <w:rsid w:val="00226174"/>
    <w:rsid w:val="002265B0"/>
    <w:rsid w:val="00226695"/>
    <w:rsid w:val="00227478"/>
    <w:rsid w:val="002274D1"/>
    <w:rsid w:val="00227EF7"/>
    <w:rsid w:val="002300B4"/>
    <w:rsid w:val="002305C1"/>
    <w:rsid w:val="00230793"/>
    <w:rsid w:val="002313D7"/>
    <w:rsid w:val="0023203E"/>
    <w:rsid w:val="00234F6F"/>
    <w:rsid w:val="002356D3"/>
    <w:rsid w:val="00235BA2"/>
    <w:rsid w:val="00235F4A"/>
    <w:rsid w:val="002360D2"/>
    <w:rsid w:val="0023645C"/>
    <w:rsid w:val="0023724C"/>
    <w:rsid w:val="00237D99"/>
    <w:rsid w:val="002412B4"/>
    <w:rsid w:val="002415B9"/>
    <w:rsid w:val="0024194D"/>
    <w:rsid w:val="0024234E"/>
    <w:rsid w:val="0024258C"/>
    <w:rsid w:val="00242746"/>
    <w:rsid w:val="0024315E"/>
    <w:rsid w:val="00243652"/>
    <w:rsid w:val="002441E6"/>
    <w:rsid w:val="00244B6C"/>
    <w:rsid w:val="00246232"/>
    <w:rsid w:val="00246D3F"/>
    <w:rsid w:val="0024733D"/>
    <w:rsid w:val="00250635"/>
    <w:rsid w:val="00253BB7"/>
    <w:rsid w:val="00255843"/>
    <w:rsid w:val="00255C96"/>
    <w:rsid w:val="00256708"/>
    <w:rsid w:val="00256B3A"/>
    <w:rsid w:val="002571A1"/>
    <w:rsid w:val="00257C2D"/>
    <w:rsid w:val="00260346"/>
    <w:rsid w:val="002615CC"/>
    <w:rsid w:val="00261874"/>
    <w:rsid w:val="002632B7"/>
    <w:rsid w:val="00263374"/>
    <w:rsid w:val="00263E73"/>
    <w:rsid w:val="00264095"/>
    <w:rsid w:val="00265688"/>
    <w:rsid w:val="002658D1"/>
    <w:rsid w:val="002674CA"/>
    <w:rsid w:val="002708A5"/>
    <w:rsid w:val="00271EAB"/>
    <w:rsid w:val="00272CB2"/>
    <w:rsid w:val="00274084"/>
    <w:rsid w:val="002744E0"/>
    <w:rsid w:val="00275057"/>
    <w:rsid w:val="00275830"/>
    <w:rsid w:val="00275F36"/>
    <w:rsid w:val="00276054"/>
    <w:rsid w:val="00281ADB"/>
    <w:rsid w:val="002831C0"/>
    <w:rsid w:val="00286698"/>
    <w:rsid w:val="00286EE4"/>
    <w:rsid w:val="00287C8D"/>
    <w:rsid w:val="002907D9"/>
    <w:rsid w:val="0029096B"/>
    <w:rsid w:val="0029110B"/>
    <w:rsid w:val="002924D5"/>
    <w:rsid w:val="00292B87"/>
    <w:rsid w:val="002936B0"/>
    <w:rsid w:val="00293C8C"/>
    <w:rsid w:val="0029417E"/>
    <w:rsid w:val="002941D8"/>
    <w:rsid w:val="0029447A"/>
    <w:rsid w:val="00294B1E"/>
    <w:rsid w:val="0029533F"/>
    <w:rsid w:val="002966C1"/>
    <w:rsid w:val="002A2CDC"/>
    <w:rsid w:val="002A3805"/>
    <w:rsid w:val="002A3CCC"/>
    <w:rsid w:val="002A3D11"/>
    <w:rsid w:val="002A5D2E"/>
    <w:rsid w:val="002B1513"/>
    <w:rsid w:val="002B25DD"/>
    <w:rsid w:val="002B2EA8"/>
    <w:rsid w:val="002B2ECE"/>
    <w:rsid w:val="002B488B"/>
    <w:rsid w:val="002B5A4C"/>
    <w:rsid w:val="002B6113"/>
    <w:rsid w:val="002B642B"/>
    <w:rsid w:val="002B6A75"/>
    <w:rsid w:val="002B6C60"/>
    <w:rsid w:val="002C0B44"/>
    <w:rsid w:val="002C2343"/>
    <w:rsid w:val="002C3680"/>
    <w:rsid w:val="002C3A38"/>
    <w:rsid w:val="002C5AE2"/>
    <w:rsid w:val="002C6710"/>
    <w:rsid w:val="002D13C2"/>
    <w:rsid w:val="002D1A39"/>
    <w:rsid w:val="002D1B3B"/>
    <w:rsid w:val="002D1FC8"/>
    <w:rsid w:val="002D22A7"/>
    <w:rsid w:val="002D2471"/>
    <w:rsid w:val="002D2795"/>
    <w:rsid w:val="002D2C70"/>
    <w:rsid w:val="002D2CE5"/>
    <w:rsid w:val="002D2CF7"/>
    <w:rsid w:val="002D5968"/>
    <w:rsid w:val="002D6158"/>
    <w:rsid w:val="002D641E"/>
    <w:rsid w:val="002D6A05"/>
    <w:rsid w:val="002D6CB3"/>
    <w:rsid w:val="002D7FAE"/>
    <w:rsid w:val="002E0BF6"/>
    <w:rsid w:val="002E1B49"/>
    <w:rsid w:val="002E1C86"/>
    <w:rsid w:val="002E1CBA"/>
    <w:rsid w:val="002E1F0D"/>
    <w:rsid w:val="002E276F"/>
    <w:rsid w:val="002E2A1C"/>
    <w:rsid w:val="002E33B7"/>
    <w:rsid w:val="002E5734"/>
    <w:rsid w:val="002E66FB"/>
    <w:rsid w:val="002E7E1C"/>
    <w:rsid w:val="002F0F9E"/>
    <w:rsid w:val="002F13D3"/>
    <w:rsid w:val="002F13F2"/>
    <w:rsid w:val="002F13FD"/>
    <w:rsid w:val="002F1474"/>
    <w:rsid w:val="002F297B"/>
    <w:rsid w:val="002F2A9A"/>
    <w:rsid w:val="002F2CCB"/>
    <w:rsid w:val="002F538B"/>
    <w:rsid w:val="002F583E"/>
    <w:rsid w:val="002F64FC"/>
    <w:rsid w:val="002F70C7"/>
    <w:rsid w:val="0030039D"/>
    <w:rsid w:val="003004C3"/>
    <w:rsid w:val="00301552"/>
    <w:rsid w:val="003026FD"/>
    <w:rsid w:val="0030397A"/>
    <w:rsid w:val="00303BCF"/>
    <w:rsid w:val="00303CD5"/>
    <w:rsid w:val="003075A0"/>
    <w:rsid w:val="003077DF"/>
    <w:rsid w:val="00307AFD"/>
    <w:rsid w:val="00310BCF"/>
    <w:rsid w:val="00311FD1"/>
    <w:rsid w:val="003130E3"/>
    <w:rsid w:val="00314FB8"/>
    <w:rsid w:val="003152E7"/>
    <w:rsid w:val="003163E9"/>
    <w:rsid w:val="003209A6"/>
    <w:rsid w:val="00320E70"/>
    <w:rsid w:val="003215C5"/>
    <w:rsid w:val="00321BE0"/>
    <w:rsid w:val="00321ED5"/>
    <w:rsid w:val="003226C6"/>
    <w:rsid w:val="00323D74"/>
    <w:rsid w:val="00324E20"/>
    <w:rsid w:val="00330A5F"/>
    <w:rsid w:val="00331C32"/>
    <w:rsid w:val="00331DC0"/>
    <w:rsid w:val="003334EB"/>
    <w:rsid w:val="003347A4"/>
    <w:rsid w:val="00335EAD"/>
    <w:rsid w:val="00337197"/>
    <w:rsid w:val="0034057C"/>
    <w:rsid w:val="0034126D"/>
    <w:rsid w:val="00341CC3"/>
    <w:rsid w:val="00342433"/>
    <w:rsid w:val="003424A1"/>
    <w:rsid w:val="0034378A"/>
    <w:rsid w:val="003439A9"/>
    <w:rsid w:val="00345EDA"/>
    <w:rsid w:val="00345F5F"/>
    <w:rsid w:val="00346ECE"/>
    <w:rsid w:val="00347146"/>
    <w:rsid w:val="00347AD6"/>
    <w:rsid w:val="00350628"/>
    <w:rsid w:val="00352C44"/>
    <w:rsid w:val="00353062"/>
    <w:rsid w:val="00354661"/>
    <w:rsid w:val="0035479E"/>
    <w:rsid w:val="00354ACC"/>
    <w:rsid w:val="00355EAE"/>
    <w:rsid w:val="0035701A"/>
    <w:rsid w:val="003617B9"/>
    <w:rsid w:val="00361C03"/>
    <w:rsid w:val="003623CA"/>
    <w:rsid w:val="00364699"/>
    <w:rsid w:val="00364855"/>
    <w:rsid w:val="00364A22"/>
    <w:rsid w:val="00364DFC"/>
    <w:rsid w:val="00364F87"/>
    <w:rsid w:val="00365186"/>
    <w:rsid w:val="00365E50"/>
    <w:rsid w:val="0036615C"/>
    <w:rsid w:val="00366296"/>
    <w:rsid w:val="00366A31"/>
    <w:rsid w:val="00370722"/>
    <w:rsid w:val="00372730"/>
    <w:rsid w:val="00373568"/>
    <w:rsid w:val="00374E37"/>
    <w:rsid w:val="00374FE9"/>
    <w:rsid w:val="00375E7A"/>
    <w:rsid w:val="003762C5"/>
    <w:rsid w:val="00376FBE"/>
    <w:rsid w:val="0037779A"/>
    <w:rsid w:val="00380864"/>
    <w:rsid w:val="00380CF5"/>
    <w:rsid w:val="0038193A"/>
    <w:rsid w:val="00382E66"/>
    <w:rsid w:val="00382EB8"/>
    <w:rsid w:val="0038358C"/>
    <w:rsid w:val="0038371E"/>
    <w:rsid w:val="00383720"/>
    <w:rsid w:val="00383EF6"/>
    <w:rsid w:val="00384223"/>
    <w:rsid w:val="0038514A"/>
    <w:rsid w:val="0038589D"/>
    <w:rsid w:val="0038592A"/>
    <w:rsid w:val="0038610D"/>
    <w:rsid w:val="00386D55"/>
    <w:rsid w:val="00387518"/>
    <w:rsid w:val="00390516"/>
    <w:rsid w:val="0039092A"/>
    <w:rsid w:val="00390F10"/>
    <w:rsid w:val="003911CE"/>
    <w:rsid w:val="0039133F"/>
    <w:rsid w:val="003918D3"/>
    <w:rsid w:val="003921F4"/>
    <w:rsid w:val="00392379"/>
    <w:rsid w:val="00393069"/>
    <w:rsid w:val="00394515"/>
    <w:rsid w:val="0039478B"/>
    <w:rsid w:val="00396BF3"/>
    <w:rsid w:val="00396E3C"/>
    <w:rsid w:val="00397B54"/>
    <w:rsid w:val="00397BB2"/>
    <w:rsid w:val="003A0349"/>
    <w:rsid w:val="003A113C"/>
    <w:rsid w:val="003A1381"/>
    <w:rsid w:val="003A165C"/>
    <w:rsid w:val="003A19B3"/>
    <w:rsid w:val="003A1FB8"/>
    <w:rsid w:val="003A2266"/>
    <w:rsid w:val="003A2E95"/>
    <w:rsid w:val="003A356C"/>
    <w:rsid w:val="003A379D"/>
    <w:rsid w:val="003A3C7F"/>
    <w:rsid w:val="003A49A5"/>
    <w:rsid w:val="003A55E1"/>
    <w:rsid w:val="003A563C"/>
    <w:rsid w:val="003A5689"/>
    <w:rsid w:val="003A5837"/>
    <w:rsid w:val="003A5EA2"/>
    <w:rsid w:val="003A68A5"/>
    <w:rsid w:val="003A6950"/>
    <w:rsid w:val="003A6979"/>
    <w:rsid w:val="003A6C7E"/>
    <w:rsid w:val="003A6E6D"/>
    <w:rsid w:val="003B0244"/>
    <w:rsid w:val="003B1289"/>
    <w:rsid w:val="003B1B3A"/>
    <w:rsid w:val="003B2642"/>
    <w:rsid w:val="003B4435"/>
    <w:rsid w:val="003B49A2"/>
    <w:rsid w:val="003B4AF6"/>
    <w:rsid w:val="003B57F5"/>
    <w:rsid w:val="003B59F6"/>
    <w:rsid w:val="003B745A"/>
    <w:rsid w:val="003B7C2C"/>
    <w:rsid w:val="003C00A8"/>
    <w:rsid w:val="003C0532"/>
    <w:rsid w:val="003C0BF1"/>
    <w:rsid w:val="003C1D59"/>
    <w:rsid w:val="003C1E21"/>
    <w:rsid w:val="003C2545"/>
    <w:rsid w:val="003C4744"/>
    <w:rsid w:val="003C4EBF"/>
    <w:rsid w:val="003C63D7"/>
    <w:rsid w:val="003C752A"/>
    <w:rsid w:val="003C7DF2"/>
    <w:rsid w:val="003D004C"/>
    <w:rsid w:val="003D04FE"/>
    <w:rsid w:val="003D0710"/>
    <w:rsid w:val="003D125F"/>
    <w:rsid w:val="003D19A4"/>
    <w:rsid w:val="003D1A0B"/>
    <w:rsid w:val="003D28DD"/>
    <w:rsid w:val="003D3E73"/>
    <w:rsid w:val="003D4086"/>
    <w:rsid w:val="003D457D"/>
    <w:rsid w:val="003D4F56"/>
    <w:rsid w:val="003D51F0"/>
    <w:rsid w:val="003E097F"/>
    <w:rsid w:val="003E0AE3"/>
    <w:rsid w:val="003E0CEF"/>
    <w:rsid w:val="003E0D24"/>
    <w:rsid w:val="003E0DBB"/>
    <w:rsid w:val="003E24E1"/>
    <w:rsid w:val="003E4181"/>
    <w:rsid w:val="003E56B1"/>
    <w:rsid w:val="003E594A"/>
    <w:rsid w:val="003E62F4"/>
    <w:rsid w:val="003E63CA"/>
    <w:rsid w:val="003F0609"/>
    <w:rsid w:val="003F2204"/>
    <w:rsid w:val="003F26E6"/>
    <w:rsid w:val="003F33BA"/>
    <w:rsid w:val="003F5C0C"/>
    <w:rsid w:val="003F5FC1"/>
    <w:rsid w:val="003F6478"/>
    <w:rsid w:val="003F764C"/>
    <w:rsid w:val="003F7C66"/>
    <w:rsid w:val="00400711"/>
    <w:rsid w:val="0040080E"/>
    <w:rsid w:val="0040423E"/>
    <w:rsid w:val="0040549F"/>
    <w:rsid w:val="00405F79"/>
    <w:rsid w:val="00407BC0"/>
    <w:rsid w:val="0041026E"/>
    <w:rsid w:val="0041083F"/>
    <w:rsid w:val="00411007"/>
    <w:rsid w:val="0041274C"/>
    <w:rsid w:val="0041293D"/>
    <w:rsid w:val="00412EE9"/>
    <w:rsid w:val="00413536"/>
    <w:rsid w:val="0041390C"/>
    <w:rsid w:val="004148F7"/>
    <w:rsid w:val="00414C20"/>
    <w:rsid w:val="00417353"/>
    <w:rsid w:val="00420678"/>
    <w:rsid w:val="00421244"/>
    <w:rsid w:val="0042151B"/>
    <w:rsid w:val="00421523"/>
    <w:rsid w:val="004218FB"/>
    <w:rsid w:val="00422996"/>
    <w:rsid w:val="00423687"/>
    <w:rsid w:val="004236E3"/>
    <w:rsid w:val="00424CF0"/>
    <w:rsid w:val="0042521D"/>
    <w:rsid w:val="0042564C"/>
    <w:rsid w:val="00427079"/>
    <w:rsid w:val="00427D36"/>
    <w:rsid w:val="00427FA7"/>
    <w:rsid w:val="00431C51"/>
    <w:rsid w:val="004333EF"/>
    <w:rsid w:val="004334D7"/>
    <w:rsid w:val="00435E85"/>
    <w:rsid w:val="00435ED8"/>
    <w:rsid w:val="00437274"/>
    <w:rsid w:val="004375B1"/>
    <w:rsid w:val="004379A9"/>
    <w:rsid w:val="00437DCC"/>
    <w:rsid w:val="0044086B"/>
    <w:rsid w:val="00441756"/>
    <w:rsid w:val="00442874"/>
    <w:rsid w:val="00442CA4"/>
    <w:rsid w:val="0044467D"/>
    <w:rsid w:val="00444B39"/>
    <w:rsid w:val="00445D04"/>
    <w:rsid w:val="00445F3C"/>
    <w:rsid w:val="00450B70"/>
    <w:rsid w:val="00450F01"/>
    <w:rsid w:val="00451693"/>
    <w:rsid w:val="00454A30"/>
    <w:rsid w:val="00454BF2"/>
    <w:rsid w:val="00455334"/>
    <w:rsid w:val="00460166"/>
    <w:rsid w:val="00461048"/>
    <w:rsid w:val="00461E7B"/>
    <w:rsid w:val="0046248A"/>
    <w:rsid w:val="00463DEB"/>
    <w:rsid w:val="00465488"/>
    <w:rsid w:val="004655B4"/>
    <w:rsid w:val="00465A41"/>
    <w:rsid w:val="00466DA0"/>
    <w:rsid w:val="00467800"/>
    <w:rsid w:val="00467EE2"/>
    <w:rsid w:val="0047097E"/>
    <w:rsid w:val="0047129D"/>
    <w:rsid w:val="004728E1"/>
    <w:rsid w:val="00474CC2"/>
    <w:rsid w:val="00474E79"/>
    <w:rsid w:val="004750FB"/>
    <w:rsid w:val="00475561"/>
    <w:rsid w:val="00477BC7"/>
    <w:rsid w:val="00480526"/>
    <w:rsid w:val="004826EA"/>
    <w:rsid w:val="004832D7"/>
    <w:rsid w:val="00487350"/>
    <w:rsid w:val="00487A59"/>
    <w:rsid w:val="00491180"/>
    <w:rsid w:val="00491B76"/>
    <w:rsid w:val="00491D2C"/>
    <w:rsid w:val="00492552"/>
    <w:rsid w:val="00493120"/>
    <w:rsid w:val="0049316D"/>
    <w:rsid w:val="004938E2"/>
    <w:rsid w:val="0049476B"/>
    <w:rsid w:val="00494936"/>
    <w:rsid w:val="00495023"/>
    <w:rsid w:val="00495400"/>
    <w:rsid w:val="004955AA"/>
    <w:rsid w:val="00495FC4"/>
    <w:rsid w:val="00495FE1"/>
    <w:rsid w:val="00496F2A"/>
    <w:rsid w:val="00496FB9"/>
    <w:rsid w:val="00497E93"/>
    <w:rsid w:val="004A06D4"/>
    <w:rsid w:val="004A0B2E"/>
    <w:rsid w:val="004A0BD4"/>
    <w:rsid w:val="004A133B"/>
    <w:rsid w:val="004A19F9"/>
    <w:rsid w:val="004A2D5E"/>
    <w:rsid w:val="004A3933"/>
    <w:rsid w:val="004A401A"/>
    <w:rsid w:val="004A7112"/>
    <w:rsid w:val="004B1CDC"/>
    <w:rsid w:val="004B20B9"/>
    <w:rsid w:val="004B218C"/>
    <w:rsid w:val="004B2475"/>
    <w:rsid w:val="004B2519"/>
    <w:rsid w:val="004B2C39"/>
    <w:rsid w:val="004B3280"/>
    <w:rsid w:val="004B37E7"/>
    <w:rsid w:val="004B3B60"/>
    <w:rsid w:val="004B3BEE"/>
    <w:rsid w:val="004B3D42"/>
    <w:rsid w:val="004B474B"/>
    <w:rsid w:val="004B52CD"/>
    <w:rsid w:val="004B55A9"/>
    <w:rsid w:val="004B6236"/>
    <w:rsid w:val="004B65DA"/>
    <w:rsid w:val="004B6BF1"/>
    <w:rsid w:val="004B6E72"/>
    <w:rsid w:val="004C01AF"/>
    <w:rsid w:val="004C033E"/>
    <w:rsid w:val="004C07E2"/>
    <w:rsid w:val="004C349F"/>
    <w:rsid w:val="004C392A"/>
    <w:rsid w:val="004C546A"/>
    <w:rsid w:val="004C6DE4"/>
    <w:rsid w:val="004C743C"/>
    <w:rsid w:val="004C7AAE"/>
    <w:rsid w:val="004C7C76"/>
    <w:rsid w:val="004D1900"/>
    <w:rsid w:val="004D19CC"/>
    <w:rsid w:val="004D1D64"/>
    <w:rsid w:val="004D2068"/>
    <w:rsid w:val="004D3D46"/>
    <w:rsid w:val="004D3DBB"/>
    <w:rsid w:val="004D42DD"/>
    <w:rsid w:val="004D4D79"/>
    <w:rsid w:val="004D582D"/>
    <w:rsid w:val="004D637A"/>
    <w:rsid w:val="004D6623"/>
    <w:rsid w:val="004D67A6"/>
    <w:rsid w:val="004D6FF9"/>
    <w:rsid w:val="004D7B6A"/>
    <w:rsid w:val="004E046D"/>
    <w:rsid w:val="004E0C37"/>
    <w:rsid w:val="004E0FBE"/>
    <w:rsid w:val="004E1260"/>
    <w:rsid w:val="004E2039"/>
    <w:rsid w:val="004E215F"/>
    <w:rsid w:val="004E3648"/>
    <w:rsid w:val="004E3C04"/>
    <w:rsid w:val="004E4EBB"/>
    <w:rsid w:val="004E54D5"/>
    <w:rsid w:val="004E5516"/>
    <w:rsid w:val="004E619B"/>
    <w:rsid w:val="004E7FF2"/>
    <w:rsid w:val="004F0722"/>
    <w:rsid w:val="004F1DC6"/>
    <w:rsid w:val="004F2601"/>
    <w:rsid w:val="004F42AE"/>
    <w:rsid w:val="004F46D6"/>
    <w:rsid w:val="004F6109"/>
    <w:rsid w:val="004F6441"/>
    <w:rsid w:val="004F653E"/>
    <w:rsid w:val="004F74A7"/>
    <w:rsid w:val="00501FC5"/>
    <w:rsid w:val="005025EB"/>
    <w:rsid w:val="00510D43"/>
    <w:rsid w:val="00511203"/>
    <w:rsid w:val="0051194C"/>
    <w:rsid w:val="00513AAA"/>
    <w:rsid w:val="0051426D"/>
    <w:rsid w:val="0051472C"/>
    <w:rsid w:val="005147C6"/>
    <w:rsid w:val="00514B8B"/>
    <w:rsid w:val="005155DD"/>
    <w:rsid w:val="00515E8A"/>
    <w:rsid w:val="00516B53"/>
    <w:rsid w:val="005174E1"/>
    <w:rsid w:val="00517EFC"/>
    <w:rsid w:val="00520084"/>
    <w:rsid w:val="00520674"/>
    <w:rsid w:val="00520AE9"/>
    <w:rsid w:val="00520D29"/>
    <w:rsid w:val="00520D53"/>
    <w:rsid w:val="00521428"/>
    <w:rsid w:val="005214E7"/>
    <w:rsid w:val="0052159B"/>
    <w:rsid w:val="0052165B"/>
    <w:rsid w:val="005219A8"/>
    <w:rsid w:val="00522F9B"/>
    <w:rsid w:val="0052370B"/>
    <w:rsid w:val="00523716"/>
    <w:rsid w:val="005237EF"/>
    <w:rsid w:val="00524AEF"/>
    <w:rsid w:val="005251EA"/>
    <w:rsid w:val="00526D19"/>
    <w:rsid w:val="00530764"/>
    <w:rsid w:val="0053148F"/>
    <w:rsid w:val="00531641"/>
    <w:rsid w:val="00531EE9"/>
    <w:rsid w:val="00532964"/>
    <w:rsid w:val="00533C20"/>
    <w:rsid w:val="0053541C"/>
    <w:rsid w:val="00535C7E"/>
    <w:rsid w:val="00535E6F"/>
    <w:rsid w:val="0053798B"/>
    <w:rsid w:val="00537CAA"/>
    <w:rsid w:val="00541003"/>
    <w:rsid w:val="005429A7"/>
    <w:rsid w:val="00542D55"/>
    <w:rsid w:val="00542E5C"/>
    <w:rsid w:val="00543B48"/>
    <w:rsid w:val="0054476A"/>
    <w:rsid w:val="00546983"/>
    <w:rsid w:val="00546C92"/>
    <w:rsid w:val="0055009A"/>
    <w:rsid w:val="00550787"/>
    <w:rsid w:val="00552244"/>
    <w:rsid w:val="00552393"/>
    <w:rsid w:val="0055336D"/>
    <w:rsid w:val="00553B22"/>
    <w:rsid w:val="00555021"/>
    <w:rsid w:val="00555EC2"/>
    <w:rsid w:val="00556412"/>
    <w:rsid w:val="00556E42"/>
    <w:rsid w:val="005578F9"/>
    <w:rsid w:val="00557B18"/>
    <w:rsid w:val="00561193"/>
    <w:rsid w:val="00565018"/>
    <w:rsid w:val="005668F2"/>
    <w:rsid w:val="00567799"/>
    <w:rsid w:val="00570DCF"/>
    <w:rsid w:val="0057236D"/>
    <w:rsid w:val="005729BF"/>
    <w:rsid w:val="00572DE6"/>
    <w:rsid w:val="005734CF"/>
    <w:rsid w:val="005759FF"/>
    <w:rsid w:val="0057782B"/>
    <w:rsid w:val="00580EAF"/>
    <w:rsid w:val="0058132E"/>
    <w:rsid w:val="00584490"/>
    <w:rsid w:val="005868A9"/>
    <w:rsid w:val="00587DA9"/>
    <w:rsid w:val="00590AAD"/>
    <w:rsid w:val="00591444"/>
    <w:rsid w:val="00592DAA"/>
    <w:rsid w:val="00593154"/>
    <w:rsid w:val="005935BF"/>
    <w:rsid w:val="00594112"/>
    <w:rsid w:val="005945E7"/>
    <w:rsid w:val="005949E8"/>
    <w:rsid w:val="00594C58"/>
    <w:rsid w:val="005952B5"/>
    <w:rsid w:val="00595EF8"/>
    <w:rsid w:val="00597346"/>
    <w:rsid w:val="005A12DE"/>
    <w:rsid w:val="005A1668"/>
    <w:rsid w:val="005A1C0A"/>
    <w:rsid w:val="005A34CD"/>
    <w:rsid w:val="005A3D5D"/>
    <w:rsid w:val="005A4023"/>
    <w:rsid w:val="005A48E7"/>
    <w:rsid w:val="005A5120"/>
    <w:rsid w:val="005A61A2"/>
    <w:rsid w:val="005A6C3F"/>
    <w:rsid w:val="005A6E16"/>
    <w:rsid w:val="005A6F74"/>
    <w:rsid w:val="005B3ED4"/>
    <w:rsid w:val="005B5AEA"/>
    <w:rsid w:val="005B6C70"/>
    <w:rsid w:val="005B6FAE"/>
    <w:rsid w:val="005B754F"/>
    <w:rsid w:val="005B7982"/>
    <w:rsid w:val="005B7C47"/>
    <w:rsid w:val="005C02AC"/>
    <w:rsid w:val="005C261E"/>
    <w:rsid w:val="005C2778"/>
    <w:rsid w:val="005C2997"/>
    <w:rsid w:val="005C35F3"/>
    <w:rsid w:val="005C389A"/>
    <w:rsid w:val="005C40CE"/>
    <w:rsid w:val="005C48C5"/>
    <w:rsid w:val="005C48EC"/>
    <w:rsid w:val="005C51E2"/>
    <w:rsid w:val="005C5579"/>
    <w:rsid w:val="005C7193"/>
    <w:rsid w:val="005D056A"/>
    <w:rsid w:val="005D057F"/>
    <w:rsid w:val="005D1007"/>
    <w:rsid w:val="005D2C60"/>
    <w:rsid w:val="005D4960"/>
    <w:rsid w:val="005D4A5B"/>
    <w:rsid w:val="005D4F21"/>
    <w:rsid w:val="005D547A"/>
    <w:rsid w:val="005D557E"/>
    <w:rsid w:val="005D585C"/>
    <w:rsid w:val="005D6AFB"/>
    <w:rsid w:val="005D6FC8"/>
    <w:rsid w:val="005E0524"/>
    <w:rsid w:val="005E13E7"/>
    <w:rsid w:val="005E1709"/>
    <w:rsid w:val="005E1FE7"/>
    <w:rsid w:val="005E294D"/>
    <w:rsid w:val="005E39C2"/>
    <w:rsid w:val="005E5ABA"/>
    <w:rsid w:val="005E6318"/>
    <w:rsid w:val="005E69D2"/>
    <w:rsid w:val="005E7FF4"/>
    <w:rsid w:val="005F25A5"/>
    <w:rsid w:val="005F3528"/>
    <w:rsid w:val="005F4E75"/>
    <w:rsid w:val="005F53A4"/>
    <w:rsid w:val="005F5438"/>
    <w:rsid w:val="005F548C"/>
    <w:rsid w:val="005F5A4B"/>
    <w:rsid w:val="005F60D3"/>
    <w:rsid w:val="005F67F0"/>
    <w:rsid w:val="006002BB"/>
    <w:rsid w:val="00600E3B"/>
    <w:rsid w:val="006016C0"/>
    <w:rsid w:val="0060284B"/>
    <w:rsid w:val="00603786"/>
    <w:rsid w:val="00603AD1"/>
    <w:rsid w:val="00604A3F"/>
    <w:rsid w:val="0060630D"/>
    <w:rsid w:val="00611B7D"/>
    <w:rsid w:val="00611FED"/>
    <w:rsid w:val="00613353"/>
    <w:rsid w:val="006137B4"/>
    <w:rsid w:val="0061382E"/>
    <w:rsid w:val="00613E1E"/>
    <w:rsid w:val="00613FF0"/>
    <w:rsid w:val="00614694"/>
    <w:rsid w:val="006157B1"/>
    <w:rsid w:val="0061627F"/>
    <w:rsid w:val="006162AC"/>
    <w:rsid w:val="00616F02"/>
    <w:rsid w:val="006211C5"/>
    <w:rsid w:val="00621504"/>
    <w:rsid w:val="0062269C"/>
    <w:rsid w:val="00622897"/>
    <w:rsid w:val="00622A77"/>
    <w:rsid w:val="006237B7"/>
    <w:rsid w:val="00624627"/>
    <w:rsid w:val="00624A6F"/>
    <w:rsid w:val="0062563A"/>
    <w:rsid w:val="00625723"/>
    <w:rsid w:val="00625DD6"/>
    <w:rsid w:val="0062651D"/>
    <w:rsid w:val="006267B4"/>
    <w:rsid w:val="006273EE"/>
    <w:rsid w:val="00631E02"/>
    <w:rsid w:val="00632C26"/>
    <w:rsid w:val="006342A9"/>
    <w:rsid w:val="00635E73"/>
    <w:rsid w:val="00635E85"/>
    <w:rsid w:val="006360AE"/>
    <w:rsid w:val="00636A9F"/>
    <w:rsid w:val="006405C5"/>
    <w:rsid w:val="006406BD"/>
    <w:rsid w:val="00641F13"/>
    <w:rsid w:val="00643D2A"/>
    <w:rsid w:val="0064489B"/>
    <w:rsid w:val="00644E80"/>
    <w:rsid w:val="00645623"/>
    <w:rsid w:val="00646359"/>
    <w:rsid w:val="006466A3"/>
    <w:rsid w:val="006500D9"/>
    <w:rsid w:val="006526DF"/>
    <w:rsid w:val="00652CCE"/>
    <w:rsid w:val="00652F29"/>
    <w:rsid w:val="00653BCF"/>
    <w:rsid w:val="00653D24"/>
    <w:rsid w:val="00654166"/>
    <w:rsid w:val="0065468F"/>
    <w:rsid w:val="00654BC3"/>
    <w:rsid w:val="00655FE5"/>
    <w:rsid w:val="0065695B"/>
    <w:rsid w:val="00660203"/>
    <w:rsid w:val="0066054E"/>
    <w:rsid w:val="00660766"/>
    <w:rsid w:val="006609DA"/>
    <w:rsid w:val="00660B4C"/>
    <w:rsid w:val="0066207C"/>
    <w:rsid w:val="006623BB"/>
    <w:rsid w:val="00663340"/>
    <w:rsid w:val="00663D44"/>
    <w:rsid w:val="00663F0D"/>
    <w:rsid w:val="006651E4"/>
    <w:rsid w:val="00665941"/>
    <w:rsid w:val="00665F0C"/>
    <w:rsid w:val="0066679B"/>
    <w:rsid w:val="00667766"/>
    <w:rsid w:val="00667D25"/>
    <w:rsid w:val="00670B4B"/>
    <w:rsid w:val="00671329"/>
    <w:rsid w:val="00671930"/>
    <w:rsid w:val="006730CF"/>
    <w:rsid w:val="006745F0"/>
    <w:rsid w:val="0067543E"/>
    <w:rsid w:val="00675868"/>
    <w:rsid w:val="00675B62"/>
    <w:rsid w:val="00676433"/>
    <w:rsid w:val="00676468"/>
    <w:rsid w:val="00676C8E"/>
    <w:rsid w:val="00676E6A"/>
    <w:rsid w:val="0067766A"/>
    <w:rsid w:val="0067773A"/>
    <w:rsid w:val="006806F3"/>
    <w:rsid w:val="0068083D"/>
    <w:rsid w:val="006811AB"/>
    <w:rsid w:val="006827C6"/>
    <w:rsid w:val="00683CD9"/>
    <w:rsid w:val="006843B9"/>
    <w:rsid w:val="00685188"/>
    <w:rsid w:val="00686AE5"/>
    <w:rsid w:val="006871BD"/>
    <w:rsid w:val="00687666"/>
    <w:rsid w:val="006928D4"/>
    <w:rsid w:val="00693313"/>
    <w:rsid w:val="00693907"/>
    <w:rsid w:val="00693E08"/>
    <w:rsid w:val="0069436E"/>
    <w:rsid w:val="00694689"/>
    <w:rsid w:val="00694B18"/>
    <w:rsid w:val="00696800"/>
    <w:rsid w:val="006A0355"/>
    <w:rsid w:val="006A06EB"/>
    <w:rsid w:val="006A189A"/>
    <w:rsid w:val="006A2074"/>
    <w:rsid w:val="006A42EB"/>
    <w:rsid w:val="006A4CE8"/>
    <w:rsid w:val="006A5445"/>
    <w:rsid w:val="006A5467"/>
    <w:rsid w:val="006A5FDC"/>
    <w:rsid w:val="006A61D6"/>
    <w:rsid w:val="006B0F8E"/>
    <w:rsid w:val="006B21B8"/>
    <w:rsid w:val="006B32FE"/>
    <w:rsid w:val="006B37D8"/>
    <w:rsid w:val="006B5066"/>
    <w:rsid w:val="006B7B94"/>
    <w:rsid w:val="006B7F92"/>
    <w:rsid w:val="006C01CE"/>
    <w:rsid w:val="006C08DC"/>
    <w:rsid w:val="006C6867"/>
    <w:rsid w:val="006D1832"/>
    <w:rsid w:val="006D1AFF"/>
    <w:rsid w:val="006D205A"/>
    <w:rsid w:val="006D3C08"/>
    <w:rsid w:val="006D65C7"/>
    <w:rsid w:val="006D6A77"/>
    <w:rsid w:val="006D6ABC"/>
    <w:rsid w:val="006D726F"/>
    <w:rsid w:val="006D7C85"/>
    <w:rsid w:val="006E102E"/>
    <w:rsid w:val="006E12AB"/>
    <w:rsid w:val="006E12E4"/>
    <w:rsid w:val="006E2175"/>
    <w:rsid w:val="006E407B"/>
    <w:rsid w:val="006E4659"/>
    <w:rsid w:val="006E4878"/>
    <w:rsid w:val="006E4F1D"/>
    <w:rsid w:val="006E5880"/>
    <w:rsid w:val="006E5FA6"/>
    <w:rsid w:val="006E71A2"/>
    <w:rsid w:val="006E7C75"/>
    <w:rsid w:val="006F189B"/>
    <w:rsid w:val="006F1C09"/>
    <w:rsid w:val="006F1D52"/>
    <w:rsid w:val="006F341C"/>
    <w:rsid w:val="006F3EDC"/>
    <w:rsid w:val="006F460E"/>
    <w:rsid w:val="006F6061"/>
    <w:rsid w:val="006F63BF"/>
    <w:rsid w:val="006F666E"/>
    <w:rsid w:val="006F7D60"/>
    <w:rsid w:val="00704591"/>
    <w:rsid w:val="00704CD0"/>
    <w:rsid w:val="00706E1D"/>
    <w:rsid w:val="007079B2"/>
    <w:rsid w:val="007100C3"/>
    <w:rsid w:val="00710B97"/>
    <w:rsid w:val="00711560"/>
    <w:rsid w:val="00712554"/>
    <w:rsid w:val="007127BE"/>
    <w:rsid w:val="00712B3D"/>
    <w:rsid w:val="00713DA1"/>
    <w:rsid w:val="00715241"/>
    <w:rsid w:val="007155EE"/>
    <w:rsid w:val="00717874"/>
    <w:rsid w:val="007217EA"/>
    <w:rsid w:val="00722C38"/>
    <w:rsid w:val="007264EA"/>
    <w:rsid w:val="007266E0"/>
    <w:rsid w:val="00727342"/>
    <w:rsid w:val="00730EF9"/>
    <w:rsid w:val="00732417"/>
    <w:rsid w:val="007325EC"/>
    <w:rsid w:val="00732C33"/>
    <w:rsid w:val="00732D4D"/>
    <w:rsid w:val="00732DED"/>
    <w:rsid w:val="00733A1B"/>
    <w:rsid w:val="00733BB4"/>
    <w:rsid w:val="00733E94"/>
    <w:rsid w:val="0073434D"/>
    <w:rsid w:val="00735496"/>
    <w:rsid w:val="007354C0"/>
    <w:rsid w:val="00735FC7"/>
    <w:rsid w:val="007363E5"/>
    <w:rsid w:val="007367A9"/>
    <w:rsid w:val="00737275"/>
    <w:rsid w:val="0074060C"/>
    <w:rsid w:val="007418D4"/>
    <w:rsid w:val="0074214A"/>
    <w:rsid w:val="00743330"/>
    <w:rsid w:val="007437BC"/>
    <w:rsid w:val="00743A56"/>
    <w:rsid w:val="00744A70"/>
    <w:rsid w:val="00744F43"/>
    <w:rsid w:val="00746122"/>
    <w:rsid w:val="00746FB4"/>
    <w:rsid w:val="00751135"/>
    <w:rsid w:val="00753847"/>
    <w:rsid w:val="00754AA3"/>
    <w:rsid w:val="007553AB"/>
    <w:rsid w:val="0075739C"/>
    <w:rsid w:val="007611E7"/>
    <w:rsid w:val="00762653"/>
    <w:rsid w:val="00763A73"/>
    <w:rsid w:val="00765AB3"/>
    <w:rsid w:val="00766874"/>
    <w:rsid w:val="007672DD"/>
    <w:rsid w:val="007700A4"/>
    <w:rsid w:val="00770A84"/>
    <w:rsid w:val="00770C7A"/>
    <w:rsid w:val="007714E2"/>
    <w:rsid w:val="00771656"/>
    <w:rsid w:val="007717BD"/>
    <w:rsid w:val="00772CD4"/>
    <w:rsid w:val="007734B7"/>
    <w:rsid w:val="00773559"/>
    <w:rsid w:val="00775D4A"/>
    <w:rsid w:val="00777E82"/>
    <w:rsid w:val="00780702"/>
    <w:rsid w:val="00781137"/>
    <w:rsid w:val="007823E4"/>
    <w:rsid w:val="00783229"/>
    <w:rsid w:val="00783B06"/>
    <w:rsid w:val="0078437B"/>
    <w:rsid w:val="00784469"/>
    <w:rsid w:val="00784F4A"/>
    <w:rsid w:val="00786C90"/>
    <w:rsid w:val="00790C21"/>
    <w:rsid w:val="007925E4"/>
    <w:rsid w:val="0079376A"/>
    <w:rsid w:val="00793985"/>
    <w:rsid w:val="00794202"/>
    <w:rsid w:val="007951AD"/>
    <w:rsid w:val="00796669"/>
    <w:rsid w:val="007974F0"/>
    <w:rsid w:val="007A029F"/>
    <w:rsid w:val="007A1EF1"/>
    <w:rsid w:val="007A27CC"/>
    <w:rsid w:val="007A4269"/>
    <w:rsid w:val="007A4EE9"/>
    <w:rsid w:val="007A5089"/>
    <w:rsid w:val="007A5A1A"/>
    <w:rsid w:val="007A62C3"/>
    <w:rsid w:val="007A68EE"/>
    <w:rsid w:val="007A6E64"/>
    <w:rsid w:val="007B082A"/>
    <w:rsid w:val="007B4EA8"/>
    <w:rsid w:val="007B5E17"/>
    <w:rsid w:val="007B6C97"/>
    <w:rsid w:val="007B745A"/>
    <w:rsid w:val="007B7C97"/>
    <w:rsid w:val="007C1249"/>
    <w:rsid w:val="007C2035"/>
    <w:rsid w:val="007C227E"/>
    <w:rsid w:val="007C236B"/>
    <w:rsid w:val="007C33C6"/>
    <w:rsid w:val="007C3409"/>
    <w:rsid w:val="007C413D"/>
    <w:rsid w:val="007C41AD"/>
    <w:rsid w:val="007C58B2"/>
    <w:rsid w:val="007C6DB7"/>
    <w:rsid w:val="007C7BFF"/>
    <w:rsid w:val="007D0234"/>
    <w:rsid w:val="007D0A98"/>
    <w:rsid w:val="007D1178"/>
    <w:rsid w:val="007D1E3E"/>
    <w:rsid w:val="007D4372"/>
    <w:rsid w:val="007D4464"/>
    <w:rsid w:val="007D45C3"/>
    <w:rsid w:val="007D59D1"/>
    <w:rsid w:val="007D63F2"/>
    <w:rsid w:val="007D7293"/>
    <w:rsid w:val="007E0B3E"/>
    <w:rsid w:val="007E1F4D"/>
    <w:rsid w:val="007E1FB4"/>
    <w:rsid w:val="007E26FA"/>
    <w:rsid w:val="007F0829"/>
    <w:rsid w:val="007F1786"/>
    <w:rsid w:val="007F4A32"/>
    <w:rsid w:val="007F5D47"/>
    <w:rsid w:val="007F6CE9"/>
    <w:rsid w:val="0080064A"/>
    <w:rsid w:val="00800C31"/>
    <w:rsid w:val="00801401"/>
    <w:rsid w:val="0080155B"/>
    <w:rsid w:val="0080327C"/>
    <w:rsid w:val="0080332E"/>
    <w:rsid w:val="00803BCE"/>
    <w:rsid w:val="00804909"/>
    <w:rsid w:val="008061D6"/>
    <w:rsid w:val="00806A74"/>
    <w:rsid w:val="008074A1"/>
    <w:rsid w:val="00807A61"/>
    <w:rsid w:val="00807B35"/>
    <w:rsid w:val="0081062C"/>
    <w:rsid w:val="00810989"/>
    <w:rsid w:val="00810CBF"/>
    <w:rsid w:val="0081235F"/>
    <w:rsid w:val="00813632"/>
    <w:rsid w:val="008138C8"/>
    <w:rsid w:val="0081415A"/>
    <w:rsid w:val="00814372"/>
    <w:rsid w:val="0081439B"/>
    <w:rsid w:val="008143D1"/>
    <w:rsid w:val="008148A0"/>
    <w:rsid w:val="00814CBC"/>
    <w:rsid w:val="008153DE"/>
    <w:rsid w:val="00815828"/>
    <w:rsid w:val="008159C2"/>
    <w:rsid w:val="00815B19"/>
    <w:rsid w:val="00815F4C"/>
    <w:rsid w:val="008204FE"/>
    <w:rsid w:val="00820690"/>
    <w:rsid w:val="008212E1"/>
    <w:rsid w:val="00822277"/>
    <w:rsid w:val="008239D3"/>
    <w:rsid w:val="00824BD1"/>
    <w:rsid w:val="0082521E"/>
    <w:rsid w:val="0082678D"/>
    <w:rsid w:val="00826BF2"/>
    <w:rsid w:val="00827467"/>
    <w:rsid w:val="00827554"/>
    <w:rsid w:val="00830622"/>
    <w:rsid w:val="00830A46"/>
    <w:rsid w:val="008344DF"/>
    <w:rsid w:val="00834556"/>
    <w:rsid w:val="00834A65"/>
    <w:rsid w:val="00835951"/>
    <w:rsid w:val="00837F6C"/>
    <w:rsid w:val="00840FD8"/>
    <w:rsid w:val="0084106C"/>
    <w:rsid w:val="00841F72"/>
    <w:rsid w:val="008420F1"/>
    <w:rsid w:val="00843C5C"/>
    <w:rsid w:val="00845A79"/>
    <w:rsid w:val="008463F8"/>
    <w:rsid w:val="00846874"/>
    <w:rsid w:val="00846B89"/>
    <w:rsid w:val="00846DC4"/>
    <w:rsid w:val="0084780B"/>
    <w:rsid w:val="008515FD"/>
    <w:rsid w:val="00851FB6"/>
    <w:rsid w:val="0085266F"/>
    <w:rsid w:val="008534E4"/>
    <w:rsid w:val="00855372"/>
    <w:rsid w:val="0085593C"/>
    <w:rsid w:val="00856032"/>
    <w:rsid w:val="008577E0"/>
    <w:rsid w:val="008618C6"/>
    <w:rsid w:val="00862754"/>
    <w:rsid w:val="00862AA6"/>
    <w:rsid w:val="00863524"/>
    <w:rsid w:val="00864F2F"/>
    <w:rsid w:val="00865A26"/>
    <w:rsid w:val="0086617B"/>
    <w:rsid w:val="00866ABB"/>
    <w:rsid w:val="008673CF"/>
    <w:rsid w:val="00867829"/>
    <w:rsid w:val="0087021B"/>
    <w:rsid w:val="00872CA6"/>
    <w:rsid w:val="0087390C"/>
    <w:rsid w:val="00874034"/>
    <w:rsid w:val="008746BE"/>
    <w:rsid w:val="008749D3"/>
    <w:rsid w:val="00874D40"/>
    <w:rsid w:val="00875099"/>
    <w:rsid w:val="00875527"/>
    <w:rsid w:val="00875B5C"/>
    <w:rsid w:val="008769A4"/>
    <w:rsid w:val="00876A85"/>
    <w:rsid w:val="00876D9D"/>
    <w:rsid w:val="00880353"/>
    <w:rsid w:val="008808AB"/>
    <w:rsid w:val="00882221"/>
    <w:rsid w:val="008831FD"/>
    <w:rsid w:val="00883CE4"/>
    <w:rsid w:val="00883F97"/>
    <w:rsid w:val="008843CA"/>
    <w:rsid w:val="00884846"/>
    <w:rsid w:val="0088491F"/>
    <w:rsid w:val="00884F35"/>
    <w:rsid w:val="008876B6"/>
    <w:rsid w:val="00887A1D"/>
    <w:rsid w:val="008913F3"/>
    <w:rsid w:val="00891624"/>
    <w:rsid w:val="00891D0D"/>
    <w:rsid w:val="00892284"/>
    <w:rsid w:val="0089380F"/>
    <w:rsid w:val="00894E4F"/>
    <w:rsid w:val="00896262"/>
    <w:rsid w:val="00896D71"/>
    <w:rsid w:val="008A047E"/>
    <w:rsid w:val="008A091B"/>
    <w:rsid w:val="008A1BCD"/>
    <w:rsid w:val="008A26F2"/>
    <w:rsid w:val="008A34AA"/>
    <w:rsid w:val="008A34AD"/>
    <w:rsid w:val="008A3A0C"/>
    <w:rsid w:val="008A52E2"/>
    <w:rsid w:val="008A5BC2"/>
    <w:rsid w:val="008A62DD"/>
    <w:rsid w:val="008A6337"/>
    <w:rsid w:val="008A7C34"/>
    <w:rsid w:val="008B0445"/>
    <w:rsid w:val="008B0737"/>
    <w:rsid w:val="008B11A2"/>
    <w:rsid w:val="008B3D7B"/>
    <w:rsid w:val="008B61C1"/>
    <w:rsid w:val="008B727F"/>
    <w:rsid w:val="008B757C"/>
    <w:rsid w:val="008C0115"/>
    <w:rsid w:val="008C01C4"/>
    <w:rsid w:val="008C0B69"/>
    <w:rsid w:val="008C10A8"/>
    <w:rsid w:val="008C1483"/>
    <w:rsid w:val="008C1766"/>
    <w:rsid w:val="008C1E90"/>
    <w:rsid w:val="008C2A71"/>
    <w:rsid w:val="008C2FF0"/>
    <w:rsid w:val="008C6295"/>
    <w:rsid w:val="008C6374"/>
    <w:rsid w:val="008C64EC"/>
    <w:rsid w:val="008C66DE"/>
    <w:rsid w:val="008C69E1"/>
    <w:rsid w:val="008D029D"/>
    <w:rsid w:val="008D0633"/>
    <w:rsid w:val="008D0C6F"/>
    <w:rsid w:val="008D3934"/>
    <w:rsid w:val="008D4606"/>
    <w:rsid w:val="008D61BF"/>
    <w:rsid w:val="008D6264"/>
    <w:rsid w:val="008D6538"/>
    <w:rsid w:val="008D7434"/>
    <w:rsid w:val="008D781B"/>
    <w:rsid w:val="008E098E"/>
    <w:rsid w:val="008E13A5"/>
    <w:rsid w:val="008E14D9"/>
    <w:rsid w:val="008E1DF1"/>
    <w:rsid w:val="008E2A2D"/>
    <w:rsid w:val="008E494D"/>
    <w:rsid w:val="008E4F3D"/>
    <w:rsid w:val="008E52F7"/>
    <w:rsid w:val="008E5F87"/>
    <w:rsid w:val="008E61EF"/>
    <w:rsid w:val="008E643A"/>
    <w:rsid w:val="008E64B5"/>
    <w:rsid w:val="008E71F9"/>
    <w:rsid w:val="008E7707"/>
    <w:rsid w:val="008E785D"/>
    <w:rsid w:val="008E7A13"/>
    <w:rsid w:val="008F03A6"/>
    <w:rsid w:val="008F0929"/>
    <w:rsid w:val="008F3438"/>
    <w:rsid w:val="008F5FBD"/>
    <w:rsid w:val="008F5FEC"/>
    <w:rsid w:val="008F715D"/>
    <w:rsid w:val="008F7628"/>
    <w:rsid w:val="008F7D6A"/>
    <w:rsid w:val="009008DF"/>
    <w:rsid w:val="00900BFF"/>
    <w:rsid w:val="00900ED2"/>
    <w:rsid w:val="00901085"/>
    <w:rsid w:val="0090137E"/>
    <w:rsid w:val="009017CD"/>
    <w:rsid w:val="00901B7D"/>
    <w:rsid w:val="009022D8"/>
    <w:rsid w:val="00904566"/>
    <w:rsid w:val="00906E66"/>
    <w:rsid w:val="00907450"/>
    <w:rsid w:val="0091072B"/>
    <w:rsid w:val="00914260"/>
    <w:rsid w:val="00914B84"/>
    <w:rsid w:val="00915062"/>
    <w:rsid w:val="0091552D"/>
    <w:rsid w:val="0091697B"/>
    <w:rsid w:val="009169E9"/>
    <w:rsid w:val="00917280"/>
    <w:rsid w:val="00917F75"/>
    <w:rsid w:val="00917F9D"/>
    <w:rsid w:val="009235FD"/>
    <w:rsid w:val="00923CD6"/>
    <w:rsid w:val="00923FFF"/>
    <w:rsid w:val="009250C5"/>
    <w:rsid w:val="0092552E"/>
    <w:rsid w:val="00925B88"/>
    <w:rsid w:val="00925EC3"/>
    <w:rsid w:val="00926A4E"/>
    <w:rsid w:val="009270D4"/>
    <w:rsid w:val="00931133"/>
    <w:rsid w:val="009324B4"/>
    <w:rsid w:val="00934C10"/>
    <w:rsid w:val="00935BDD"/>
    <w:rsid w:val="00936909"/>
    <w:rsid w:val="00936AA9"/>
    <w:rsid w:val="00936AC4"/>
    <w:rsid w:val="00937285"/>
    <w:rsid w:val="009376D6"/>
    <w:rsid w:val="0094003D"/>
    <w:rsid w:val="009404BE"/>
    <w:rsid w:val="00940647"/>
    <w:rsid w:val="00940ADB"/>
    <w:rsid w:val="00940F58"/>
    <w:rsid w:val="00943A28"/>
    <w:rsid w:val="00943D17"/>
    <w:rsid w:val="0094401A"/>
    <w:rsid w:val="00944367"/>
    <w:rsid w:val="00944997"/>
    <w:rsid w:val="00944EE1"/>
    <w:rsid w:val="00946978"/>
    <w:rsid w:val="009472F6"/>
    <w:rsid w:val="009473A4"/>
    <w:rsid w:val="00950554"/>
    <w:rsid w:val="00951125"/>
    <w:rsid w:val="00951FA5"/>
    <w:rsid w:val="00952834"/>
    <w:rsid w:val="009531B2"/>
    <w:rsid w:val="00953988"/>
    <w:rsid w:val="00954DD2"/>
    <w:rsid w:val="0095635F"/>
    <w:rsid w:val="00956677"/>
    <w:rsid w:val="009569F2"/>
    <w:rsid w:val="00957824"/>
    <w:rsid w:val="00960AFE"/>
    <w:rsid w:val="0096376D"/>
    <w:rsid w:val="0096397B"/>
    <w:rsid w:val="00965695"/>
    <w:rsid w:val="0096677D"/>
    <w:rsid w:val="009705C9"/>
    <w:rsid w:val="00970F39"/>
    <w:rsid w:val="00972787"/>
    <w:rsid w:val="009729EE"/>
    <w:rsid w:val="00972F4A"/>
    <w:rsid w:val="009732E5"/>
    <w:rsid w:val="009737C2"/>
    <w:rsid w:val="00974ABB"/>
    <w:rsid w:val="009762BB"/>
    <w:rsid w:val="009772F4"/>
    <w:rsid w:val="00977C81"/>
    <w:rsid w:val="00981CF1"/>
    <w:rsid w:val="009820E0"/>
    <w:rsid w:val="0098439F"/>
    <w:rsid w:val="00985C36"/>
    <w:rsid w:val="00986419"/>
    <w:rsid w:val="0098705C"/>
    <w:rsid w:val="0099009E"/>
    <w:rsid w:val="009908E3"/>
    <w:rsid w:val="00990A3A"/>
    <w:rsid w:val="009910DF"/>
    <w:rsid w:val="00992836"/>
    <w:rsid w:val="0099316F"/>
    <w:rsid w:val="00993BB9"/>
    <w:rsid w:val="00994E4F"/>
    <w:rsid w:val="00995BB2"/>
    <w:rsid w:val="00995D5B"/>
    <w:rsid w:val="0099622C"/>
    <w:rsid w:val="00997615"/>
    <w:rsid w:val="009A0875"/>
    <w:rsid w:val="009A1D2C"/>
    <w:rsid w:val="009A1FA9"/>
    <w:rsid w:val="009A24C1"/>
    <w:rsid w:val="009A2973"/>
    <w:rsid w:val="009A2DF8"/>
    <w:rsid w:val="009A3298"/>
    <w:rsid w:val="009A3571"/>
    <w:rsid w:val="009A534B"/>
    <w:rsid w:val="009A541B"/>
    <w:rsid w:val="009A57EE"/>
    <w:rsid w:val="009A68A0"/>
    <w:rsid w:val="009A6D58"/>
    <w:rsid w:val="009B1597"/>
    <w:rsid w:val="009B195C"/>
    <w:rsid w:val="009B1AD5"/>
    <w:rsid w:val="009B29DA"/>
    <w:rsid w:val="009B2BEE"/>
    <w:rsid w:val="009B3C63"/>
    <w:rsid w:val="009B5ED6"/>
    <w:rsid w:val="009B6562"/>
    <w:rsid w:val="009B713D"/>
    <w:rsid w:val="009C04B2"/>
    <w:rsid w:val="009C0AD5"/>
    <w:rsid w:val="009C198C"/>
    <w:rsid w:val="009C2B3B"/>
    <w:rsid w:val="009C3228"/>
    <w:rsid w:val="009C4AE0"/>
    <w:rsid w:val="009C5A9B"/>
    <w:rsid w:val="009C5C5F"/>
    <w:rsid w:val="009D1E70"/>
    <w:rsid w:val="009D1EF8"/>
    <w:rsid w:val="009D26A5"/>
    <w:rsid w:val="009D2824"/>
    <w:rsid w:val="009D4824"/>
    <w:rsid w:val="009D5CB8"/>
    <w:rsid w:val="009D66E3"/>
    <w:rsid w:val="009D675A"/>
    <w:rsid w:val="009D6E00"/>
    <w:rsid w:val="009D6EC7"/>
    <w:rsid w:val="009E04F9"/>
    <w:rsid w:val="009E1269"/>
    <w:rsid w:val="009E20B9"/>
    <w:rsid w:val="009E215A"/>
    <w:rsid w:val="009E2231"/>
    <w:rsid w:val="009E235A"/>
    <w:rsid w:val="009E286D"/>
    <w:rsid w:val="009E5633"/>
    <w:rsid w:val="009E61E6"/>
    <w:rsid w:val="009F0698"/>
    <w:rsid w:val="009F1E6B"/>
    <w:rsid w:val="009F2491"/>
    <w:rsid w:val="009F358F"/>
    <w:rsid w:val="009F3660"/>
    <w:rsid w:val="009F4829"/>
    <w:rsid w:val="009F4FB5"/>
    <w:rsid w:val="009F5E40"/>
    <w:rsid w:val="009F6BCB"/>
    <w:rsid w:val="00A01B84"/>
    <w:rsid w:val="00A02099"/>
    <w:rsid w:val="00A023AC"/>
    <w:rsid w:val="00A029AA"/>
    <w:rsid w:val="00A02EF9"/>
    <w:rsid w:val="00A04088"/>
    <w:rsid w:val="00A049CB"/>
    <w:rsid w:val="00A04D68"/>
    <w:rsid w:val="00A04DEA"/>
    <w:rsid w:val="00A04E7F"/>
    <w:rsid w:val="00A05CFD"/>
    <w:rsid w:val="00A06FAA"/>
    <w:rsid w:val="00A077FB"/>
    <w:rsid w:val="00A078C0"/>
    <w:rsid w:val="00A07A2A"/>
    <w:rsid w:val="00A116EA"/>
    <w:rsid w:val="00A121A8"/>
    <w:rsid w:val="00A123A9"/>
    <w:rsid w:val="00A13340"/>
    <w:rsid w:val="00A140FF"/>
    <w:rsid w:val="00A17FDC"/>
    <w:rsid w:val="00A2115E"/>
    <w:rsid w:val="00A212AE"/>
    <w:rsid w:val="00A2206C"/>
    <w:rsid w:val="00A223AA"/>
    <w:rsid w:val="00A22506"/>
    <w:rsid w:val="00A22A34"/>
    <w:rsid w:val="00A2340C"/>
    <w:rsid w:val="00A234A0"/>
    <w:rsid w:val="00A23595"/>
    <w:rsid w:val="00A237B5"/>
    <w:rsid w:val="00A23BAB"/>
    <w:rsid w:val="00A23D89"/>
    <w:rsid w:val="00A24DBC"/>
    <w:rsid w:val="00A251D3"/>
    <w:rsid w:val="00A25EC8"/>
    <w:rsid w:val="00A2605C"/>
    <w:rsid w:val="00A31EE5"/>
    <w:rsid w:val="00A3214D"/>
    <w:rsid w:val="00A321CF"/>
    <w:rsid w:val="00A32DC0"/>
    <w:rsid w:val="00A342D4"/>
    <w:rsid w:val="00A351CB"/>
    <w:rsid w:val="00A36458"/>
    <w:rsid w:val="00A37A30"/>
    <w:rsid w:val="00A37D3C"/>
    <w:rsid w:val="00A37F27"/>
    <w:rsid w:val="00A4129F"/>
    <w:rsid w:val="00A43494"/>
    <w:rsid w:val="00A44303"/>
    <w:rsid w:val="00A4529D"/>
    <w:rsid w:val="00A46227"/>
    <w:rsid w:val="00A46951"/>
    <w:rsid w:val="00A50FE4"/>
    <w:rsid w:val="00A516ED"/>
    <w:rsid w:val="00A525EC"/>
    <w:rsid w:val="00A53BE6"/>
    <w:rsid w:val="00A53C3D"/>
    <w:rsid w:val="00A54D4E"/>
    <w:rsid w:val="00A55071"/>
    <w:rsid w:val="00A567DD"/>
    <w:rsid w:val="00A56B18"/>
    <w:rsid w:val="00A56BA1"/>
    <w:rsid w:val="00A57BFC"/>
    <w:rsid w:val="00A649BD"/>
    <w:rsid w:val="00A6521F"/>
    <w:rsid w:val="00A65A2C"/>
    <w:rsid w:val="00A66E81"/>
    <w:rsid w:val="00A66F2B"/>
    <w:rsid w:val="00A67337"/>
    <w:rsid w:val="00A7235C"/>
    <w:rsid w:val="00A737AB"/>
    <w:rsid w:val="00A749AA"/>
    <w:rsid w:val="00A75B53"/>
    <w:rsid w:val="00A7614E"/>
    <w:rsid w:val="00A76D69"/>
    <w:rsid w:val="00A82FD4"/>
    <w:rsid w:val="00A82FF9"/>
    <w:rsid w:val="00A83036"/>
    <w:rsid w:val="00A84792"/>
    <w:rsid w:val="00A84D3C"/>
    <w:rsid w:val="00A8533D"/>
    <w:rsid w:val="00A90AB1"/>
    <w:rsid w:val="00A90E4F"/>
    <w:rsid w:val="00A91C6C"/>
    <w:rsid w:val="00A920B6"/>
    <w:rsid w:val="00A94563"/>
    <w:rsid w:val="00A945E5"/>
    <w:rsid w:val="00A951AC"/>
    <w:rsid w:val="00A951FA"/>
    <w:rsid w:val="00A95486"/>
    <w:rsid w:val="00A95D53"/>
    <w:rsid w:val="00A960F1"/>
    <w:rsid w:val="00A96163"/>
    <w:rsid w:val="00A965A9"/>
    <w:rsid w:val="00A97ED7"/>
    <w:rsid w:val="00AA019F"/>
    <w:rsid w:val="00AA23CD"/>
    <w:rsid w:val="00AA2C94"/>
    <w:rsid w:val="00AA3011"/>
    <w:rsid w:val="00AA30AC"/>
    <w:rsid w:val="00AA3F10"/>
    <w:rsid w:val="00AA422F"/>
    <w:rsid w:val="00AA4B9E"/>
    <w:rsid w:val="00AA5A73"/>
    <w:rsid w:val="00AA6FBA"/>
    <w:rsid w:val="00AA78E8"/>
    <w:rsid w:val="00AA7BC8"/>
    <w:rsid w:val="00AB02A4"/>
    <w:rsid w:val="00AB06B8"/>
    <w:rsid w:val="00AB0AA6"/>
    <w:rsid w:val="00AB1559"/>
    <w:rsid w:val="00AB165F"/>
    <w:rsid w:val="00AB19F8"/>
    <w:rsid w:val="00AB4034"/>
    <w:rsid w:val="00AB4310"/>
    <w:rsid w:val="00AB603A"/>
    <w:rsid w:val="00AB6079"/>
    <w:rsid w:val="00AB6118"/>
    <w:rsid w:val="00AB6DC3"/>
    <w:rsid w:val="00AC04F4"/>
    <w:rsid w:val="00AC09F0"/>
    <w:rsid w:val="00AC0A09"/>
    <w:rsid w:val="00AC1126"/>
    <w:rsid w:val="00AC29DE"/>
    <w:rsid w:val="00AC2EC2"/>
    <w:rsid w:val="00AC3061"/>
    <w:rsid w:val="00AC49FA"/>
    <w:rsid w:val="00AC4FF8"/>
    <w:rsid w:val="00AC541D"/>
    <w:rsid w:val="00AC5710"/>
    <w:rsid w:val="00AC5BA9"/>
    <w:rsid w:val="00AD026C"/>
    <w:rsid w:val="00AD3492"/>
    <w:rsid w:val="00AD5DA5"/>
    <w:rsid w:val="00AD7A1D"/>
    <w:rsid w:val="00AD7B19"/>
    <w:rsid w:val="00AE1DDA"/>
    <w:rsid w:val="00AE1FD2"/>
    <w:rsid w:val="00AE2A76"/>
    <w:rsid w:val="00AE38D1"/>
    <w:rsid w:val="00AE4892"/>
    <w:rsid w:val="00AE5127"/>
    <w:rsid w:val="00AE69D2"/>
    <w:rsid w:val="00AE6E97"/>
    <w:rsid w:val="00AE6F95"/>
    <w:rsid w:val="00AE76B6"/>
    <w:rsid w:val="00AE78D2"/>
    <w:rsid w:val="00AF0899"/>
    <w:rsid w:val="00AF0F94"/>
    <w:rsid w:val="00AF1023"/>
    <w:rsid w:val="00AF10DD"/>
    <w:rsid w:val="00AF1C3C"/>
    <w:rsid w:val="00AF1D34"/>
    <w:rsid w:val="00AF2E78"/>
    <w:rsid w:val="00AF3034"/>
    <w:rsid w:val="00AF3B55"/>
    <w:rsid w:val="00AF3EDA"/>
    <w:rsid w:val="00AF4283"/>
    <w:rsid w:val="00AF5789"/>
    <w:rsid w:val="00AF57AB"/>
    <w:rsid w:val="00AF5A67"/>
    <w:rsid w:val="00AF64B7"/>
    <w:rsid w:val="00AF6B0A"/>
    <w:rsid w:val="00AF6E89"/>
    <w:rsid w:val="00AF74D0"/>
    <w:rsid w:val="00AF751D"/>
    <w:rsid w:val="00B008D9"/>
    <w:rsid w:val="00B01744"/>
    <w:rsid w:val="00B02CEB"/>
    <w:rsid w:val="00B02CFA"/>
    <w:rsid w:val="00B0462E"/>
    <w:rsid w:val="00B04B05"/>
    <w:rsid w:val="00B060AA"/>
    <w:rsid w:val="00B0765F"/>
    <w:rsid w:val="00B11865"/>
    <w:rsid w:val="00B11E3A"/>
    <w:rsid w:val="00B1294E"/>
    <w:rsid w:val="00B13022"/>
    <w:rsid w:val="00B130F4"/>
    <w:rsid w:val="00B13A69"/>
    <w:rsid w:val="00B1630D"/>
    <w:rsid w:val="00B1662B"/>
    <w:rsid w:val="00B16E3A"/>
    <w:rsid w:val="00B17508"/>
    <w:rsid w:val="00B17A9A"/>
    <w:rsid w:val="00B20784"/>
    <w:rsid w:val="00B20914"/>
    <w:rsid w:val="00B20F4F"/>
    <w:rsid w:val="00B21C3F"/>
    <w:rsid w:val="00B21C6A"/>
    <w:rsid w:val="00B21D5E"/>
    <w:rsid w:val="00B21F71"/>
    <w:rsid w:val="00B22BA3"/>
    <w:rsid w:val="00B234F8"/>
    <w:rsid w:val="00B2422B"/>
    <w:rsid w:val="00B24FCB"/>
    <w:rsid w:val="00B25F76"/>
    <w:rsid w:val="00B320D4"/>
    <w:rsid w:val="00B32FDF"/>
    <w:rsid w:val="00B3377F"/>
    <w:rsid w:val="00B33937"/>
    <w:rsid w:val="00B364EA"/>
    <w:rsid w:val="00B36EB2"/>
    <w:rsid w:val="00B37E2B"/>
    <w:rsid w:val="00B40590"/>
    <w:rsid w:val="00B40984"/>
    <w:rsid w:val="00B409BC"/>
    <w:rsid w:val="00B4166D"/>
    <w:rsid w:val="00B41707"/>
    <w:rsid w:val="00B42B28"/>
    <w:rsid w:val="00B44124"/>
    <w:rsid w:val="00B46D24"/>
    <w:rsid w:val="00B475F7"/>
    <w:rsid w:val="00B4773E"/>
    <w:rsid w:val="00B47929"/>
    <w:rsid w:val="00B47DAC"/>
    <w:rsid w:val="00B506CF"/>
    <w:rsid w:val="00B50D30"/>
    <w:rsid w:val="00B50E14"/>
    <w:rsid w:val="00B52355"/>
    <w:rsid w:val="00B523C5"/>
    <w:rsid w:val="00B533D2"/>
    <w:rsid w:val="00B53607"/>
    <w:rsid w:val="00B53747"/>
    <w:rsid w:val="00B537C3"/>
    <w:rsid w:val="00B54642"/>
    <w:rsid w:val="00B54647"/>
    <w:rsid w:val="00B563C3"/>
    <w:rsid w:val="00B56D2F"/>
    <w:rsid w:val="00B57B96"/>
    <w:rsid w:val="00B60912"/>
    <w:rsid w:val="00B61470"/>
    <w:rsid w:val="00B61C5F"/>
    <w:rsid w:val="00B61FA0"/>
    <w:rsid w:val="00B641C2"/>
    <w:rsid w:val="00B65CF9"/>
    <w:rsid w:val="00B65F9C"/>
    <w:rsid w:val="00B6627B"/>
    <w:rsid w:val="00B6739E"/>
    <w:rsid w:val="00B67636"/>
    <w:rsid w:val="00B677A7"/>
    <w:rsid w:val="00B67E40"/>
    <w:rsid w:val="00B71FF5"/>
    <w:rsid w:val="00B7348B"/>
    <w:rsid w:val="00B735F6"/>
    <w:rsid w:val="00B759CB"/>
    <w:rsid w:val="00B75FA4"/>
    <w:rsid w:val="00B760BE"/>
    <w:rsid w:val="00B77EC0"/>
    <w:rsid w:val="00B81152"/>
    <w:rsid w:val="00B81E33"/>
    <w:rsid w:val="00B82412"/>
    <w:rsid w:val="00B827A2"/>
    <w:rsid w:val="00B833B3"/>
    <w:rsid w:val="00B83C8E"/>
    <w:rsid w:val="00B8436B"/>
    <w:rsid w:val="00B85444"/>
    <w:rsid w:val="00B85D6B"/>
    <w:rsid w:val="00B86A4C"/>
    <w:rsid w:val="00B86E1A"/>
    <w:rsid w:val="00B90070"/>
    <w:rsid w:val="00B90321"/>
    <w:rsid w:val="00B906C0"/>
    <w:rsid w:val="00B90B0F"/>
    <w:rsid w:val="00B90CBB"/>
    <w:rsid w:val="00B90E51"/>
    <w:rsid w:val="00B91264"/>
    <w:rsid w:val="00B91DB5"/>
    <w:rsid w:val="00B92402"/>
    <w:rsid w:val="00B928D0"/>
    <w:rsid w:val="00B931C5"/>
    <w:rsid w:val="00B945A0"/>
    <w:rsid w:val="00B948E7"/>
    <w:rsid w:val="00B9530D"/>
    <w:rsid w:val="00B957E0"/>
    <w:rsid w:val="00B95F4C"/>
    <w:rsid w:val="00B960A9"/>
    <w:rsid w:val="00B9643F"/>
    <w:rsid w:val="00B9691C"/>
    <w:rsid w:val="00B97097"/>
    <w:rsid w:val="00B979BA"/>
    <w:rsid w:val="00BA089A"/>
    <w:rsid w:val="00BA1D07"/>
    <w:rsid w:val="00BA252F"/>
    <w:rsid w:val="00BA30DC"/>
    <w:rsid w:val="00BA3E61"/>
    <w:rsid w:val="00BA4625"/>
    <w:rsid w:val="00BA767D"/>
    <w:rsid w:val="00BA78E0"/>
    <w:rsid w:val="00BB08D4"/>
    <w:rsid w:val="00BB0A99"/>
    <w:rsid w:val="00BB2765"/>
    <w:rsid w:val="00BB7656"/>
    <w:rsid w:val="00BB7F50"/>
    <w:rsid w:val="00BC052E"/>
    <w:rsid w:val="00BC0E5D"/>
    <w:rsid w:val="00BC2C9D"/>
    <w:rsid w:val="00BC2DA1"/>
    <w:rsid w:val="00BC3407"/>
    <w:rsid w:val="00BC45F2"/>
    <w:rsid w:val="00BC46E5"/>
    <w:rsid w:val="00BC4E06"/>
    <w:rsid w:val="00BC5353"/>
    <w:rsid w:val="00BC633D"/>
    <w:rsid w:val="00BC6C90"/>
    <w:rsid w:val="00BC7511"/>
    <w:rsid w:val="00BD23DA"/>
    <w:rsid w:val="00BD2610"/>
    <w:rsid w:val="00BD2BD9"/>
    <w:rsid w:val="00BD34D8"/>
    <w:rsid w:val="00BD512E"/>
    <w:rsid w:val="00BD630C"/>
    <w:rsid w:val="00BD77C7"/>
    <w:rsid w:val="00BE0C4E"/>
    <w:rsid w:val="00BE0D3A"/>
    <w:rsid w:val="00BE1BE4"/>
    <w:rsid w:val="00BE1F70"/>
    <w:rsid w:val="00BE205F"/>
    <w:rsid w:val="00BE207A"/>
    <w:rsid w:val="00BE4FB6"/>
    <w:rsid w:val="00BE5B69"/>
    <w:rsid w:val="00BE640F"/>
    <w:rsid w:val="00BE6515"/>
    <w:rsid w:val="00BE6B7C"/>
    <w:rsid w:val="00BE7394"/>
    <w:rsid w:val="00BF0205"/>
    <w:rsid w:val="00BF0915"/>
    <w:rsid w:val="00BF0D88"/>
    <w:rsid w:val="00BF26EC"/>
    <w:rsid w:val="00BF3F92"/>
    <w:rsid w:val="00BF5CBD"/>
    <w:rsid w:val="00BF5E01"/>
    <w:rsid w:val="00BF7CEC"/>
    <w:rsid w:val="00BF7EF8"/>
    <w:rsid w:val="00C00572"/>
    <w:rsid w:val="00C0143E"/>
    <w:rsid w:val="00C01550"/>
    <w:rsid w:val="00C02892"/>
    <w:rsid w:val="00C048BE"/>
    <w:rsid w:val="00C0492A"/>
    <w:rsid w:val="00C04EAC"/>
    <w:rsid w:val="00C06816"/>
    <w:rsid w:val="00C0703B"/>
    <w:rsid w:val="00C075EF"/>
    <w:rsid w:val="00C103F6"/>
    <w:rsid w:val="00C11B91"/>
    <w:rsid w:val="00C12034"/>
    <w:rsid w:val="00C1636C"/>
    <w:rsid w:val="00C164F1"/>
    <w:rsid w:val="00C166BA"/>
    <w:rsid w:val="00C16974"/>
    <w:rsid w:val="00C16A34"/>
    <w:rsid w:val="00C20818"/>
    <w:rsid w:val="00C20ABF"/>
    <w:rsid w:val="00C20CDC"/>
    <w:rsid w:val="00C21A42"/>
    <w:rsid w:val="00C21B3F"/>
    <w:rsid w:val="00C2258C"/>
    <w:rsid w:val="00C234E4"/>
    <w:rsid w:val="00C23A55"/>
    <w:rsid w:val="00C23E44"/>
    <w:rsid w:val="00C23F26"/>
    <w:rsid w:val="00C254C8"/>
    <w:rsid w:val="00C30D8F"/>
    <w:rsid w:val="00C31CB4"/>
    <w:rsid w:val="00C327C3"/>
    <w:rsid w:val="00C333FB"/>
    <w:rsid w:val="00C33F4E"/>
    <w:rsid w:val="00C36466"/>
    <w:rsid w:val="00C37B06"/>
    <w:rsid w:val="00C37D41"/>
    <w:rsid w:val="00C37E18"/>
    <w:rsid w:val="00C413B4"/>
    <w:rsid w:val="00C4260B"/>
    <w:rsid w:val="00C434A4"/>
    <w:rsid w:val="00C43FEC"/>
    <w:rsid w:val="00C4537B"/>
    <w:rsid w:val="00C45BB5"/>
    <w:rsid w:val="00C45F35"/>
    <w:rsid w:val="00C46191"/>
    <w:rsid w:val="00C463BA"/>
    <w:rsid w:val="00C4657E"/>
    <w:rsid w:val="00C478C4"/>
    <w:rsid w:val="00C5000B"/>
    <w:rsid w:val="00C52D0C"/>
    <w:rsid w:val="00C5318D"/>
    <w:rsid w:val="00C53FD6"/>
    <w:rsid w:val="00C54247"/>
    <w:rsid w:val="00C54899"/>
    <w:rsid w:val="00C54F5A"/>
    <w:rsid w:val="00C557D8"/>
    <w:rsid w:val="00C56043"/>
    <w:rsid w:val="00C57A13"/>
    <w:rsid w:val="00C60A61"/>
    <w:rsid w:val="00C60FA7"/>
    <w:rsid w:val="00C624E8"/>
    <w:rsid w:val="00C62F08"/>
    <w:rsid w:val="00C63309"/>
    <w:rsid w:val="00C643C3"/>
    <w:rsid w:val="00C646F4"/>
    <w:rsid w:val="00C65F6A"/>
    <w:rsid w:val="00C65F7B"/>
    <w:rsid w:val="00C67BE1"/>
    <w:rsid w:val="00C700A5"/>
    <w:rsid w:val="00C70DB2"/>
    <w:rsid w:val="00C72081"/>
    <w:rsid w:val="00C73F36"/>
    <w:rsid w:val="00C74BF1"/>
    <w:rsid w:val="00C756F1"/>
    <w:rsid w:val="00C757C8"/>
    <w:rsid w:val="00C761E7"/>
    <w:rsid w:val="00C76246"/>
    <w:rsid w:val="00C76764"/>
    <w:rsid w:val="00C76B8C"/>
    <w:rsid w:val="00C77146"/>
    <w:rsid w:val="00C80B26"/>
    <w:rsid w:val="00C81EBA"/>
    <w:rsid w:val="00C82780"/>
    <w:rsid w:val="00C833F2"/>
    <w:rsid w:val="00C83701"/>
    <w:rsid w:val="00C8453F"/>
    <w:rsid w:val="00C8552E"/>
    <w:rsid w:val="00C85965"/>
    <w:rsid w:val="00C85C2D"/>
    <w:rsid w:val="00C868D0"/>
    <w:rsid w:val="00C86D30"/>
    <w:rsid w:val="00C90C95"/>
    <w:rsid w:val="00C91BB1"/>
    <w:rsid w:val="00C91E67"/>
    <w:rsid w:val="00C91F58"/>
    <w:rsid w:val="00C9272B"/>
    <w:rsid w:val="00C92E82"/>
    <w:rsid w:val="00C941E0"/>
    <w:rsid w:val="00C9420B"/>
    <w:rsid w:val="00C94577"/>
    <w:rsid w:val="00C94A06"/>
    <w:rsid w:val="00C95999"/>
    <w:rsid w:val="00C959C2"/>
    <w:rsid w:val="00CA12A0"/>
    <w:rsid w:val="00CA171F"/>
    <w:rsid w:val="00CA1D6B"/>
    <w:rsid w:val="00CA1FE7"/>
    <w:rsid w:val="00CA2930"/>
    <w:rsid w:val="00CA3DF0"/>
    <w:rsid w:val="00CA4692"/>
    <w:rsid w:val="00CA5A1D"/>
    <w:rsid w:val="00CA5FE9"/>
    <w:rsid w:val="00CA6B6B"/>
    <w:rsid w:val="00CA7AC6"/>
    <w:rsid w:val="00CA7DA7"/>
    <w:rsid w:val="00CB00B8"/>
    <w:rsid w:val="00CB1D06"/>
    <w:rsid w:val="00CB25C8"/>
    <w:rsid w:val="00CB343D"/>
    <w:rsid w:val="00CB4E5D"/>
    <w:rsid w:val="00CB53D1"/>
    <w:rsid w:val="00CB544E"/>
    <w:rsid w:val="00CB56D3"/>
    <w:rsid w:val="00CB6357"/>
    <w:rsid w:val="00CB64AB"/>
    <w:rsid w:val="00CB65C7"/>
    <w:rsid w:val="00CB6AB7"/>
    <w:rsid w:val="00CB7778"/>
    <w:rsid w:val="00CC0630"/>
    <w:rsid w:val="00CC0A64"/>
    <w:rsid w:val="00CC0E16"/>
    <w:rsid w:val="00CC1956"/>
    <w:rsid w:val="00CC2637"/>
    <w:rsid w:val="00CC3138"/>
    <w:rsid w:val="00CC3676"/>
    <w:rsid w:val="00CC3A02"/>
    <w:rsid w:val="00CC4519"/>
    <w:rsid w:val="00CC4853"/>
    <w:rsid w:val="00CC6683"/>
    <w:rsid w:val="00CC66D4"/>
    <w:rsid w:val="00CC6F18"/>
    <w:rsid w:val="00CC6F77"/>
    <w:rsid w:val="00CC7D89"/>
    <w:rsid w:val="00CD1BB7"/>
    <w:rsid w:val="00CD1FC4"/>
    <w:rsid w:val="00CD23AC"/>
    <w:rsid w:val="00CD2492"/>
    <w:rsid w:val="00CD2793"/>
    <w:rsid w:val="00CD2851"/>
    <w:rsid w:val="00CD5D88"/>
    <w:rsid w:val="00CD77E3"/>
    <w:rsid w:val="00CE0584"/>
    <w:rsid w:val="00CE0DCD"/>
    <w:rsid w:val="00CE1396"/>
    <w:rsid w:val="00CE27A8"/>
    <w:rsid w:val="00CE2F20"/>
    <w:rsid w:val="00CE454E"/>
    <w:rsid w:val="00CE4D1F"/>
    <w:rsid w:val="00CE4DF0"/>
    <w:rsid w:val="00CE54CA"/>
    <w:rsid w:val="00CE570D"/>
    <w:rsid w:val="00CE5B5C"/>
    <w:rsid w:val="00CE68F5"/>
    <w:rsid w:val="00CE730E"/>
    <w:rsid w:val="00CE75D4"/>
    <w:rsid w:val="00CE7632"/>
    <w:rsid w:val="00CE77A8"/>
    <w:rsid w:val="00CF2C27"/>
    <w:rsid w:val="00CF3587"/>
    <w:rsid w:val="00CF4031"/>
    <w:rsid w:val="00CF4432"/>
    <w:rsid w:val="00CF505F"/>
    <w:rsid w:val="00CF5395"/>
    <w:rsid w:val="00CF7131"/>
    <w:rsid w:val="00CF7736"/>
    <w:rsid w:val="00CF7DA6"/>
    <w:rsid w:val="00D00425"/>
    <w:rsid w:val="00D018C5"/>
    <w:rsid w:val="00D026D7"/>
    <w:rsid w:val="00D0387E"/>
    <w:rsid w:val="00D04B30"/>
    <w:rsid w:val="00D050E8"/>
    <w:rsid w:val="00D0538E"/>
    <w:rsid w:val="00D05B3A"/>
    <w:rsid w:val="00D0759A"/>
    <w:rsid w:val="00D0768A"/>
    <w:rsid w:val="00D1041B"/>
    <w:rsid w:val="00D1078C"/>
    <w:rsid w:val="00D13447"/>
    <w:rsid w:val="00D13D5F"/>
    <w:rsid w:val="00D14B59"/>
    <w:rsid w:val="00D156DE"/>
    <w:rsid w:val="00D16AD4"/>
    <w:rsid w:val="00D179B3"/>
    <w:rsid w:val="00D2006E"/>
    <w:rsid w:val="00D2203B"/>
    <w:rsid w:val="00D223C8"/>
    <w:rsid w:val="00D2283C"/>
    <w:rsid w:val="00D2444A"/>
    <w:rsid w:val="00D24A73"/>
    <w:rsid w:val="00D24BE4"/>
    <w:rsid w:val="00D24F30"/>
    <w:rsid w:val="00D2592E"/>
    <w:rsid w:val="00D26286"/>
    <w:rsid w:val="00D3162C"/>
    <w:rsid w:val="00D31E30"/>
    <w:rsid w:val="00D31EBD"/>
    <w:rsid w:val="00D32EDF"/>
    <w:rsid w:val="00D34096"/>
    <w:rsid w:val="00D342BB"/>
    <w:rsid w:val="00D34E88"/>
    <w:rsid w:val="00D36329"/>
    <w:rsid w:val="00D36AAC"/>
    <w:rsid w:val="00D40955"/>
    <w:rsid w:val="00D41694"/>
    <w:rsid w:val="00D41B3F"/>
    <w:rsid w:val="00D41C6F"/>
    <w:rsid w:val="00D4299D"/>
    <w:rsid w:val="00D42EA1"/>
    <w:rsid w:val="00D4388E"/>
    <w:rsid w:val="00D44AFE"/>
    <w:rsid w:val="00D4588C"/>
    <w:rsid w:val="00D45DC4"/>
    <w:rsid w:val="00D4670A"/>
    <w:rsid w:val="00D47270"/>
    <w:rsid w:val="00D4760E"/>
    <w:rsid w:val="00D476C9"/>
    <w:rsid w:val="00D503CF"/>
    <w:rsid w:val="00D507BC"/>
    <w:rsid w:val="00D50ACE"/>
    <w:rsid w:val="00D51102"/>
    <w:rsid w:val="00D511F8"/>
    <w:rsid w:val="00D51371"/>
    <w:rsid w:val="00D5179D"/>
    <w:rsid w:val="00D52566"/>
    <w:rsid w:val="00D52790"/>
    <w:rsid w:val="00D52E47"/>
    <w:rsid w:val="00D5343B"/>
    <w:rsid w:val="00D539B4"/>
    <w:rsid w:val="00D557C1"/>
    <w:rsid w:val="00D563DE"/>
    <w:rsid w:val="00D577E3"/>
    <w:rsid w:val="00D600A8"/>
    <w:rsid w:val="00D602CB"/>
    <w:rsid w:val="00D609C5"/>
    <w:rsid w:val="00D613D5"/>
    <w:rsid w:val="00D629ED"/>
    <w:rsid w:val="00D64787"/>
    <w:rsid w:val="00D65795"/>
    <w:rsid w:val="00D65F66"/>
    <w:rsid w:val="00D66E65"/>
    <w:rsid w:val="00D67615"/>
    <w:rsid w:val="00D70B7E"/>
    <w:rsid w:val="00D715A3"/>
    <w:rsid w:val="00D7186F"/>
    <w:rsid w:val="00D7274E"/>
    <w:rsid w:val="00D73D5E"/>
    <w:rsid w:val="00D73E31"/>
    <w:rsid w:val="00D74CC1"/>
    <w:rsid w:val="00D75352"/>
    <w:rsid w:val="00D7655C"/>
    <w:rsid w:val="00D76F5C"/>
    <w:rsid w:val="00D77B8D"/>
    <w:rsid w:val="00D77CAD"/>
    <w:rsid w:val="00D803E8"/>
    <w:rsid w:val="00D81706"/>
    <w:rsid w:val="00D82052"/>
    <w:rsid w:val="00D83AD0"/>
    <w:rsid w:val="00D83DCB"/>
    <w:rsid w:val="00D83F4B"/>
    <w:rsid w:val="00D84118"/>
    <w:rsid w:val="00D84FE8"/>
    <w:rsid w:val="00D858A8"/>
    <w:rsid w:val="00D85B22"/>
    <w:rsid w:val="00D86418"/>
    <w:rsid w:val="00D86635"/>
    <w:rsid w:val="00D86935"/>
    <w:rsid w:val="00D90C67"/>
    <w:rsid w:val="00D90F5B"/>
    <w:rsid w:val="00D922A1"/>
    <w:rsid w:val="00D932EB"/>
    <w:rsid w:val="00D94F10"/>
    <w:rsid w:val="00D95B1A"/>
    <w:rsid w:val="00D965DE"/>
    <w:rsid w:val="00D96F7F"/>
    <w:rsid w:val="00D97B9B"/>
    <w:rsid w:val="00DA00E0"/>
    <w:rsid w:val="00DA08C9"/>
    <w:rsid w:val="00DA0BD7"/>
    <w:rsid w:val="00DA2266"/>
    <w:rsid w:val="00DA2A22"/>
    <w:rsid w:val="00DA307C"/>
    <w:rsid w:val="00DA366F"/>
    <w:rsid w:val="00DA3E9E"/>
    <w:rsid w:val="00DA5C0D"/>
    <w:rsid w:val="00DA78D1"/>
    <w:rsid w:val="00DB19A1"/>
    <w:rsid w:val="00DB4244"/>
    <w:rsid w:val="00DB4A78"/>
    <w:rsid w:val="00DB4BBC"/>
    <w:rsid w:val="00DB549C"/>
    <w:rsid w:val="00DB5AD7"/>
    <w:rsid w:val="00DB6AB7"/>
    <w:rsid w:val="00DB70D7"/>
    <w:rsid w:val="00DC0130"/>
    <w:rsid w:val="00DC1016"/>
    <w:rsid w:val="00DC14AC"/>
    <w:rsid w:val="00DC2C4F"/>
    <w:rsid w:val="00DC385D"/>
    <w:rsid w:val="00DC3D8C"/>
    <w:rsid w:val="00DC5154"/>
    <w:rsid w:val="00DC59E4"/>
    <w:rsid w:val="00DC5C06"/>
    <w:rsid w:val="00DC72FC"/>
    <w:rsid w:val="00DD1477"/>
    <w:rsid w:val="00DD1C51"/>
    <w:rsid w:val="00DD2AF7"/>
    <w:rsid w:val="00DD2F6A"/>
    <w:rsid w:val="00DD3BB7"/>
    <w:rsid w:val="00DD3CAC"/>
    <w:rsid w:val="00DD3F60"/>
    <w:rsid w:val="00DD432B"/>
    <w:rsid w:val="00DD593A"/>
    <w:rsid w:val="00DD763E"/>
    <w:rsid w:val="00DD7759"/>
    <w:rsid w:val="00DD7893"/>
    <w:rsid w:val="00DD7CB7"/>
    <w:rsid w:val="00DE00EB"/>
    <w:rsid w:val="00DE01BA"/>
    <w:rsid w:val="00DE0D9B"/>
    <w:rsid w:val="00DE27DD"/>
    <w:rsid w:val="00DE2845"/>
    <w:rsid w:val="00DE3346"/>
    <w:rsid w:val="00DE413D"/>
    <w:rsid w:val="00DE4206"/>
    <w:rsid w:val="00DE4DE8"/>
    <w:rsid w:val="00DF2B7E"/>
    <w:rsid w:val="00DF44D9"/>
    <w:rsid w:val="00DF52EC"/>
    <w:rsid w:val="00DF5B53"/>
    <w:rsid w:val="00DF6AFA"/>
    <w:rsid w:val="00E01665"/>
    <w:rsid w:val="00E02827"/>
    <w:rsid w:val="00E02905"/>
    <w:rsid w:val="00E02B2F"/>
    <w:rsid w:val="00E03076"/>
    <w:rsid w:val="00E033DE"/>
    <w:rsid w:val="00E052BB"/>
    <w:rsid w:val="00E058C9"/>
    <w:rsid w:val="00E06391"/>
    <w:rsid w:val="00E1121A"/>
    <w:rsid w:val="00E11579"/>
    <w:rsid w:val="00E14313"/>
    <w:rsid w:val="00E15455"/>
    <w:rsid w:val="00E1661C"/>
    <w:rsid w:val="00E16E6F"/>
    <w:rsid w:val="00E170C7"/>
    <w:rsid w:val="00E1718C"/>
    <w:rsid w:val="00E17277"/>
    <w:rsid w:val="00E17330"/>
    <w:rsid w:val="00E17E29"/>
    <w:rsid w:val="00E17F15"/>
    <w:rsid w:val="00E21854"/>
    <w:rsid w:val="00E23881"/>
    <w:rsid w:val="00E2389E"/>
    <w:rsid w:val="00E23DA9"/>
    <w:rsid w:val="00E24E18"/>
    <w:rsid w:val="00E26599"/>
    <w:rsid w:val="00E266B9"/>
    <w:rsid w:val="00E27FF6"/>
    <w:rsid w:val="00E30FB7"/>
    <w:rsid w:val="00E329BA"/>
    <w:rsid w:val="00E358E0"/>
    <w:rsid w:val="00E35E6B"/>
    <w:rsid w:val="00E40CF7"/>
    <w:rsid w:val="00E44CF3"/>
    <w:rsid w:val="00E458EB"/>
    <w:rsid w:val="00E46784"/>
    <w:rsid w:val="00E533F3"/>
    <w:rsid w:val="00E55956"/>
    <w:rsid w:val="00E57356"/>
    <w:rsid w:val="00E57A67"/>
    <w:rsid w:val="00E601BC"/>
    <w:rsid w:val="00E60A4A"/>
    <w:rsid w:val="00E6149D"/>
    <w:rsid w:val="00E618CF"/>
    <w:rsid w:val="00E6253E"/>
    <w:rsid w:val="00E636C2"/>
    <w:rsid w:val="00E64427"/>
    <w:rsid w:val="00E65593"/>
    <w:rsid w:val="00E65DB0"/>
    <w:rsid w:val="00E65FFA"/>
    <w:rsid w:val="00E66039"/>
    <w:rsid w:val="00E66905"/>
    <w:rsid w:val="00E66A86"/>
    <w:rsid w:val="00E700B3"/>
    <w:rsid w:val="00E705B9"/>
    <w:rsid w:val="00E71821"/>
    <w:rsid w:val="00E72D89"/>
    <w:rsid w:val="00E74A09"/>
    <w:rsid w:val="00E80D5B"/>
    <w:rsid w:val="00E810A9"/>
    <w:rsid w:val="00E83243"/>
    <w:rsid w:val="00E83ED8"/>
    <w:rsid w:val="00E84747"/>
    <w:rsid w:val="00E90462"/>
    <w:rsid w:val="00E911E2"/>
    <w:rsid w:val="00E92523"/>
    <w:rsid w:val="00E930E8"/>
    <w:rsid w:val="00E94F72"/>
    <w:rsid w:val="00E950FC"/>
    <w:rsid w:val="00E955B2"/>
    <w:rsid w:val="00E95A40"/>
    <w:rsid w:val="00E95CB6"/>
    <w:rsid w:val="00E95F69"/>
    <w:rsid w:val="00E961BA"/>
    <w:rsid w:val="00E965DC"/>
    <w:rsid w:val="00E96B01"/>
    <w:rsid w:val="00E96CE8"/>
    <w:rsid w:val="00E97BC1"/>
    <w:rsid w:val="00EA18DC"/>
    <w:rsid w:val="00EA1C07"/>
    <w:rsid w:val="00EA1D31"/>
    <w:rsid w:val="00EA21C8"/>
    <w:rsid w:val="00EA4155"/>
    <w:rsid w:val="00EA4174"/>
    <w:rsid w:val="00EA461E"/>
    <w:rsid w:val="00EA5C29"/>
    <w:rsid w:val="00EA605B"/>
    <w:rsid w:val="00EA6230"/>
    <w:rsid w:val="00EA684E"/>
    <w:rsid w:val="00EA78B1"/>
    <w:rsid w:val="00EB0132"/>
    <w:rsid w:val="00EB1034"/>
    <w:rsid w:val="00EB2022"/>
    <w:rsid w:val="00EB21E2"/>
    <w:rsid w:val="00EB317B"/>
    <w:rsid w:val="00EB31FD"/>
    <w:rsid w:val="00EB407F"/>
    <w:rsid w:val="00EC043D"/>
    <w:rsid w:val="00EC088A"/>
    <w:rsid w:val="00EC1D2F"/>
    <w:rsid w:val="00EC3920"/>
    <w:rsid w:val="00EC51DF"/>
    <w:rsid w:val="00EC57F0"/>
    <w:rsid w:val="00EC6AFA"/>
    <w:rsid w:val="00ED0D1E"/>
    <w:rsid w:val="00ED100F"/>
    <w:rsid w:val="00ED103D"/>
    <w:rsid w:val="00ED2D44"/>
    <w:rsid w:val="00ED4BB5"/>
    <w:rsid w:val="00ED53FE"/>
    <w:rsid w:val="00ED5EAD"/>
    <w:rsid w:val="00ED6A1B"/>
    <w:rsid w:val="00ED74F3"/>
    <w:rsid w:val="00EE0CAF"/>
    <w:rsid w:val="00EE0E32"/>
    <w:rsid w:val="00EE162B"/>
    <w:rsid w:val="00EE41E1"/>
    <w:rsid w:val="00EE61EC"/>
    <w:rsid w:val="00EE680C"/>
    <w:rsid w:val="00EE7260"/>
    <w:rsid w:val="00EF030D"/>
    <w:rsid w:val="00EF0B90"/>
    <w:rsid w:val="00EF29DF"/>
    <w:rsid w:val="00EF4C5C"/>
    <w:rsid w:val="00EF5214"/>
    <w:rsid w:val="00EF62BE"/>
    <w:rsid w:val="00F015B6"/>
    <w:rsid w:val="00F024DF"/>
    <w:rsid w:val="00F02BDD"/>
    <w:rsid w:val="00F03596"/>
    <w:rsid w:val="00F04249"/>
    <w:rsid w:val="00F05E8E"/>
    <w:rsid w:val="00F06566"/>
    <w:rsid w:val="00F06A10"/>
    <w:rsid w:val="00F06B99"/>
    <w:rsid w:val="00F076D5"/>
    <w:rsid w:val="00F0781A"/>
    <w:rsid w:val="00F07E5E"/>
    <w:rsid w:val="00F117E9"/>
    <w:rsid w:val="00F119DD"/>
    <w:rsid w:val="00F12497"/>
    <w:rsid w:val="00F13088"/>
    <w:rsid w:val="00F1320E"/>
    <w:rsid w:val="00F13332"/>
    <w:rsid w:val="00F137AF"/>
    <w:rsid w:val="00F14B40"/>
    <w:rsid w:val="00F14D00"/>
    <w:rsid w:val="00F1596D"/>
    <w:rsid w:val="00F15C22"/>
    <w:rsid w:val="00F170B2"/>
    <w:rsid w:val="00F17B6D"/>
    <w:rsid w:val="00F21238"/>
    <w:rsid w:val="00F218B6"/>
    <w:rsid w:val="00F21986"/>
    <w:rsid w:val="00F21FBD"/>
    <w:rsid w:val="00F226BD"/>
    <w:rsid w:val="00F22C58"/>
    <w:rsid w:val="00F22DEF"/>
    <w:rsid w:val="00F23C6D"/>
    <w:rsid w:val="00F2632A"/>
    <w:rsid w:val="00F271F6"/>
    <w:rsid w:val="00F30410"/>
    <w:rsid w:val="00F30615"/>
    <w:rsid w:val="00F30D28"/>
    <w:rsid w:val="00F31FB5"/>
    <w:rsid w:val="00F33529"/>
    <w:rsid w:val="00F338D4"/>
    <w:rsid w:val="00F33E98"/>
    <w:rsid w:val="00F342F5"/>
    <w:rsid w:val="00F3631F"/>
    <w:rsid w:val="00F418F6"/>
    <w:rsid w:val="00F429DA"/>
    <w:rsid w:val="00F42A61"/>
    <w:rsid w:val="00F42F20"/>
    <w:rsid w:val="00F4451A"/>
    <w:rsid w:val="00F4595B"/>
    <w:rsid w:val="00F45DC1"/>
    <w:rsid w:val="00F469BC"/>
    <w:rsid w:val="00F46CDF"/>
    <w:rsid w:val="00F47299"/>
    <w:rsid w:val="00F47558"/>
    <w:rsid w:val="00F507A7"/>
    <w:rsid w:val="00F526E6"/>
    <w:rsid w:val="00F5373C"/>
    <w:rsid w:val="00F53C57"/>
    <w:rsid w:val="00F54499"/>
    <w:rsid w:val="00F56871"/>
    <w:rsid w:val="00F56CFB"/>
    <w:rsid w:val="00F60282"/>
    <w:rsid w:val="00F60FB3"/>
    <w:rsid w:val="00F61B17"/>
    <w:rsid w:val="00F6211D"/>
    <w:rsid w:val="00F6232D"/>
    <w:rsid w:val="00F627EA"/>
    <w:rsid w:val="00F6293B"/>
    <w:rsid w:val="00F629DB"/>
    <w:rsid w:val="00F630DC"/>
    <w:rsid w:val="00F6352F"/>
    <w:rsid w:val="00F6386A"/>
    <w:rsid w:val="00F6542F"/>
    <w:rsid w:val="00F655D4"/>
    <w:rsid w:val="00F66D11"/>
    <w:rsid w:val="00F67738"/>
    <w:rsid w:val="00F6795D"/>
    <w:rsid w:val="00F67C20"/>
    <w:rsid w:val="00F7051B"/>
    <w:rsid w:val="00F70D47"/>
    <w:rsid w:val="00F71A55"/>
    <w:rsid w:val="00F7212F"/>
    <w:rsid w:val="00F72808"/>
    <w:rsid w:val="00F72EBC"/>
    <w:rsid w:val="00F73CD9"/>
    <w:rsid w:val="00F743F5"/>
    <w:rsid w:val="00F748AD"/>
    <w:rsid w:val="00F76127"/>
    <w:rsid w:val="00F76462"/>
    <w:rsid w:val="00F7657A"/>
    <w:rsid w:val="00F7704E"/>
    <w:rsid w:val="00F8087C"/>
    <w:rsid w:val="00F81341"/>
    <w:rsid w:val="00F8387A"/>
    <w:rsid w:val="00F83BD2"/>
    <w:rsid w:val="00F8489D"/>
    <w:rsid w:val="00F8492E"/>
    <w:rsid w:val="00F860A6"/>
    <w:rsid w:val="00F86B07"/>
    <w:rsid w:val="00F90319"/>
    <w:rsid w:val="00F914CC"/>
    <w:rsid w:val="00F9608D"/>
    <w:rsid w:val="00F96355"/>
    <w:rsid w:val="00F96AC0"/>
    <w:rsid w:val="00FA0A6F"/>
    <w:rsid w:val="00FA14F2"/>
    <w:rsid w:val="00FA16CB"/>
    <w:rsid w:val="00FA1B62"/>
    <w:rsid w:val="00FA1B9A"/>
    <w:rsid w:val="00FA3756"/>
    <w:rsid w:val="00FA471E"/>
    <w:rsid w:val="00FA5434"/>
    <w:rsid w:val="00FA657C"/>
    <w:rsid w:val="00FA6D6F"/>
    <w:rsid w:val="00FA6FD7"/>
    <w:rsid w:val="00FB08C1"/>
    <w:rsid w:val="00FB1678"/>
    <w:rsid w:val="00FB1CB7"/>
    <w:rsid w:val="00FB23E7"/>
    <w:rsid w:val="00FB3243"/>
    <w:rsid w:val="00FB39E8"/>
    <w:rsid w:val="00FB3F8F"/>
    <w:rsid w:val="00FB49D9"/>
    <w:rsid w:val="00FB4CD2"/>
    <w:rsid w:val="00FB53EB"/>
    <w:rsid w:val="00FB670B"/>
    <w:rsid w:val="00FB6BB0"/>
    <w:rsid w:val="00FB6F24"/>
    <w:rsid w:val="00FB7045"/>
    <w:rsid w:val="00FB767A"/>
    <w:rsid w:val="00FB76BE"/>
    <w:rsid w:val="00FB7C82"/>
    <w:rsid w:val="00FC0EDB"/>
    <w:rsid w:val="00FC1AFE"/>
    <w:rsid w:val="00FC236A"/>
    <w:rsid w:val="00FC3B73"/>
    <w:rsid w:val="00FC4712"/>
    <w:rsid w:val="00FC5554"/>
    <w:rsid w:val="00FC5CAA"/>
    <w:rsid w:val="00FC5F62"/>
    <w:rsid w:val="00FC6715"/>
    <w:rsid w:val="00FD03FA"/>
    <w:rsid w:val="00FD045F"/>
    <w:rsid w:val="00FD1BEC"/>
    <w:rsid w:val="00FD1FC7"/>
    <w:rsid w:val="00FD333B"/>
    <w:rsid w:val="00FD3808"/>
    <w:rsid w:val="00FD3E53"/>
    <w:rsid w:val="00FD5A9E"/>
    <w:rsid w:val="00FD5F83"/>
    <w:rsid w:val="00FD6756"/>
    <w:rsid w:val="00FD6763"/>
    <w:rsid w:val="00FD6776"/>
    <w:rsid w:val="00FD68AD"/>
    <w:rsid w:val="00FD6A33"/>
    <w:rsid w:val="00FD7F85"/>
    <w:rsid w:val="00FE040F"/>
    <w:rsid w:val="00FE1E84"/>
    <w:rsid w:val="00FE338F"/>
    <w:rsid w:val="00FE33D8"/>
    <w:rsid w:val="00FE3F1B"/>
    <w:rsid w:val="00FE4102"/>
    <w:rsid w:val="00FE5FFD"/>
    <w:rsid w:val="00FE69F9"/>
    <w:rsid w:val="00FE6CE9"/>
    <w:rsid w:val="00FE6D5F"/>
    <w:rsid w:val="00FF1D0E"/>
    <w:rsid w:val="00FF27BE"/>
    <w:rsid w:val="00FF2C44"/>
    <w:rsid w:val="00FF425D"/>
    <w:rsid w:val="00FF4787"/>
    <w:rsid w:val="00FF4ACC"/>
    <w:rsid w:val="00FF4AF1"/>
    <w:rsid w:val="00FF522A"/>
    <w:rsid w:val="00FF558E"/>
    <w:rsid w:val="00FF7353"/>
    <w:rsid w:val="00FF7531"/>
    <w:rsid w:val="00FF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7F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A1BCD"/>
    <w:pPr>
      <w:keepNext/>
      <w:keepLines/>
      <w:numPr>
        <w:numId w:val="1"/>
      </w:numPr>
      <w:spacing w:before="360" w:after="120" w:line="240" w:lineRule="auto"/>
      <w:jc w:val="both"/>
      <w:outlineLvl w:val="1"/>
    </w:pPr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34556"/>
    <w:pPr>
      <w:keepNext/>
      <w:keepLines/>
      <w:spacing w:before="200" w:after="240" w:line="240" w:lineRule="auto"/>
      <w:jc w:val="both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414C20"/>
    <w:rPr>
      <w:sz w:val="16"/>
      <w:szCs w:val="16"/>
    </w:rPr>
  </w:style>
  <w:style w:type="character" w:customStyle="1" w:styleId="sb8d990e2">
    <w:name w:val="sb8d990e2"/>
    <w:basedOn w:val="Domylnaczcionkaakapitu"/>
    <w:rsid w:val="00414C20"/>
  </w:style>
  <w:style w:type="character" w:styleId="Hipercze">
    <w:name w:val="Hyperlink"/>
    <w:basedOn w:val="Domylnaczcionkaakapitu"/>
    <w:uiPriority w:val="99"/>
    <w:unhideWhenUsed/>
    <w:rsid w:val="00414C20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A1BCD"/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E7F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7DF2"/>
  </w:style>
  <w:style w:type="paragraph" w:styleId="Stopka">
    <w:name w:val="footer"/>
    <w:basedOn w:val="Normalny"/>
    <w:link w:val="Stopka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DF2"/>
  </w:style>
  <w:style w:type="paragraph" w:styleId="Akapitzlist">
    <w:name w:val="List Paragraph"/>
    <w:basedOn w:val="Normalny"/>
    <w:link w:val="AkapitzlistZnak"/>
    <w:uiPriority w:val="34"/>
    <w:qFormat/>
    <w:rsid w:val="0088484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B6A75"/>
    <w:rPr>
      <w:color w:val="800080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C1766"/>
    <w:pPr>
      <w:outlineLvl w:val="9"/>
    </w:pPr>
    <w:rPr>
      <w:lang w:eastAsia="en-GB"/>
    </w:rPr>
  </w:style>
  <w:style w:type="paragraph" w:styleId="Spistreci1">
    <w:name w:val="toc 1"/>
    <w:basedOn w:val="Normalny"/>
    <w:next w:val="Normalny"/>
    <w:autoRedefine/>
    <w:uiPriority w:val="39"/>
    <w:unhideWhenUsed/>
    <w:rsid w:val="008C1766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F47558"/>
    <w:pPr>
      <w:tabs>
        <w:tab w:val="left" w:pos="660"/>
        <w:tab w:val="right" w:leader="dot" w:pos="9062"/>
      </w:tabs>
      <w:spacing w:after="0"/>
      <w:ind w:left="220"/>
    </w:pPr>
    <w:rPr>
      <w:smallCaps/>
      <w:noProof/>
      <w:color w:val="4F81BD" w:themeColor="accent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766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34556"/>
    <w:rPr>
      <w:rFonts w:eastAsiaTheme="majorEastAsia" w:cstheme="majorBidi"/>
      <w:b/>
      <w:bCs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unhideWhenUsed/>
    <w:rsid w:val="00F14B40"/>
    <w:pPr>
      <w:tabs>
        <w:tab w:val="left" w:pos="880"/>
        <w:tab w:val="right" w:leader="dot" w:pos="9062"/>
      </w:tabs>
      <w:spacing w:after="120" w:line="240" w:lineRule="auto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397BB2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397BB2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397BB2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397BB2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397BB2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397BB2"/>
    <w:pPr>
      <w:spacing w:after="0"/>
      <w:ind w:left="1760"/>
    </w:pPr>
    <w:rPr>
      <w:sz w:val="18"/>
      <w:szCs w:val="18"/>
    </w:rPr>
  </w:style>
  <w:style w:type="paragraph" w:customStyle="1" w:styleId="s30eec3f8">
    <w:name w:val="s30eec3f8"/>
    <w:basedOn w:val="Normalny"/>
    <w:rsid w:val="0007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6b621b36">
    <w:name w:val="s6b621b36"/>
    <w:basedOn w:val="Domylnaczcionkaakapitu"/>
    <w:rsid w:val="000767D1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75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75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75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7508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162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162AC"/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62AC"/>
    <w:rPr>
      <w:vertAlign w:val="superscript"/>
    </w:rPr>
  </w:style>
  <w:style w:type="character" w:customStyle="1" w:styleId="hps">
    <w:name w:val="hps"/>
    <w:basedOn w:val="Domylnaczcionkaakapitu"/>
    <w:rsid w:val="00FB324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23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23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236B"/>
    <w:rPr>
      <w:vertAlign w:val="superscript"/>
    </w:rPr>
  </w:style>
  <w:style w:type="paragraph" w:customStyle="1" w:styleId="s1bd70772">
    <w:name w:val="s1bd70772"/>
    <w:basedOn w:val="Normalny"/>
    <w:rsid w:val="001F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7d2086b4">
    <w:name w:val="s7d2086b4"/>
    <w:basedOn w:val="Domylnaczcionkaakapitu"/>
    <w:rsid w:val="001F54BA"/>
  </w:style>
  <w:style w:type="paragraph" w:customStyle="1" w:styleId="s9e9b0cd7">
    <w:name w:val="s9e9b0cd7"/>
    <w:basedOn w:val="Normalny"/>
    <w:rsid w:val="001F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fbbfee58">
    <w:name w:val="sfbbfee58"/>
    <w:basedOn w:val="Domylnaczcionkaakapitu"/>
    <w:rsid w:val="001F54BA"/>
  </w:style>
  <w:style w:type="character" w:customStyle="1" w:styleId="sf8bfa2bc">
    <w:name w:val="sf8bfa2bc"/>
    <w:basedOn w:val="Domylnaczcionkaakapitu"/>
    <w:rsid w:val="001F54BA"/>
  </w:style>
  <w:style w:type="paragraph" w:customStyle="1" w:styleId="s6c429373">
    <w:name w:val="s6c429373"/>
    <w:basedOn w:val="Normalny"/>
    <w:rsid w:val="007D5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a844bc0">
    <w:name w:val="s1a844bc0"/>
    <w:basedOn w:val="Domylnaczcionkaakapitu"/>
    <w:rsid w:val="007D59D1"/>
  </w:style>
  <w:style w:type="character" w:customStyle="1" w:styleId="s2a6cf492">
    <w:name w:val="s2a6cf492"/>
    <w:basedOn w:val="Domylnaczcionkaakapitu"/>
    <w:rsid w:val="007D59D1"/>
  </w:style>
  <w:style w:type="paragraph" w:customStyle="1" w:styleId="DecHTitle">
    <w:name w:val="Dec_H_Title"/>
    <w:basedOn w:val="Normalny"/>
    <w:uiPriority w:val="7"/>
    <w:qFormat/>
    <w:rsid w:val="000F42C7"/>
    <w:pPr>
      <w:keepNext/>
      <w:keepLines/>
      <w:spacing w:after="240" w:line="240" w:lineRule="auto"/>
      <w:jc w:val="center"/>
      <w:outlineLvl w:val="0"/>
    </w:pPr>
    <w:rPr>
      <w:rFonts w:asciiTheme="majorHAnsi" w:eastAsiaTheme="minorEastAsia" w:hAnsiTheme="majorHAnsi"/>
      <w:sz w:val="28"/>
      <w:lang w:val="en-US"/>
    </w:rPr>
  </w:style>
  <w:style w:type="character" w:customStyle="1" w:styleId="AkapitzlistZnak">
    <w:name w:val="Akapit z listą Znak"/>
    <w:link w:val="Akapitzlist"/>
    <w:uiPriority w:val="34"/>
    <w:locked/>
    <w:rsid w:val="000F42C7"/>
  </w:style>
  <w:style w:type="character" w:styleId="Wyrnieniedelikatne">
    <w:name w:val="Subtle Emphasis"/>
    <w:basedOn w:val="Domylnaczcionkaakapitu"/>
    <w:uiPriority w:val="19"/>
    <w:qFormat/>
    <w:rsid w:val="000F42C7"/>
    <w:rPr>
      <w:i/>
      <w:iCs/>
      <w:color w:val="808080" w:themeColor="text1" w:themeTint="7F"/>
    </w:rPr>
  </w:style>
  <w:style w:type="paragraph" w:customStyle="1" w:styleId="ECHRPara">
    <w:name w:val="ECHR_Para"/>
    <w:aliases w:val="Ju_Para,Para,Left,First line:  0 cm,N_Para"/>
    <w:basedOn w:val="Normalny"/>
    <w:link w:val="JuParaCar"/>
    <w:uiPriority w:val="12"/>
    <w:qFormat/>
    <w:rsid w:val="00EE41E1"/>
    <w:pPr>
      <w:spacing w:after="0" w:line="240" w:lineRule="auto"/>
      <w:ind w:firstLine="284"/>
      <w:jc w:val="both"/>
    </w:pPr>
    <w:rPr>
      <w:rFonts w:eastAsiaTheme="minorEastAsia"/>
      <w:sz w:val="24"/>
      <w:lang w:val="en-US"/>
    </w:rPr>
  </w:style>
  <w:style w:type="character" w:customStyle="1" w:styleId="JuParaCar">
    <w:name w:val="Ju_Para Car"/>
    <w:basedOn w:val="Domylnaczcionkaakapitu"/>
    <w:link w:val="ECHRPara"/>
    <w:uiPriority w:val="12"/>
    <w:locked/>
    <w:rsid w:val="00EE41E1"/>
    <w:rPr>
      <w:rFonts w:eastAsiaTheme="minorEastAsia"/>
      <w:sz w:val="24"/>
      <w:lang w:val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65852"/>
    <w:pPr>
      <w:spacing w:after="0" w:line="240" w:lineRule="auto"/>
    </w:pPr>
    <w:rPr>
      <w:rFonts w:ascii="Consolas" w:hAnsi="Consolas"/>
      <w:sz w:val="20"/>
      <w:szCs w:val="20"/>
      <w:lang w:val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65852"/>
    <w:rPr>
      <w:rFonts w:ascii="Consolas" w:hAnsi="Consolas"/>
      <w:sz w:val="20"/>
      <w:szCs w:val="20"/>
      <w:lang w:val="pl-PL"/>
    </w:rPr>
  </w:style>
  <w:style w:type="character" w:customStyle="1" w:styleId="wordhighlighted">
    <w:name w:val="wordhighlighted"/>
    <w:basedOn w:val="Domylnaczcionkaakapitu"/>
    <w:rsid w:val="00D24A73"/>
  </w:style>
  <w:style w:type="paragraph" w:customStyle="1" w:styleId="ClinContent">
    <w:name w:val="ClinContent"/>
    <w:basedOn w:val="Normalny"/>
    <w:qFormat/>
    <w:rsid w:val="0087390C"/>
    <w:pPr>
      <w:spacing w:before="240"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en-GB"/>
    </w:rPr>
  </w:style>
  <w:style w:type="character" w:customStyle="1" w:styleId="ClinHeadNote">
    <w:name w:val="ClinHeadNote"/>
    <w:basedOn w:val="Domylnaczcionkaakapitu"/>
    <w:qFormat/>
    <w:rsid w:val="009E215A"/>
    <w:rPr>
      <w:rFonts w:ascii="Times New Roman" w:hAnsi="Times New Roman" w:cs="Times New Roman" w:hint="default"/>
    </w:rPr>
  </w:style>
  <w:style w:type="character" w:customStyle="1" w:styleId="tabulatory">
    <w:name w:val="tabulatory"/>
    <w:basedOn w:val="Domylnaczcionkaakapitu"/>
    <w:rsid w:val="001E7F05"/>
  </w:style>
  <w:style w:type="character" w:customStyle="1" w:styleId="JuParaChar">
    <w:name w:val="Ju_Para Char"/>
    <w:aliases w:val="ECHR_Para Char,Para Char"/>
    <w:uiPriority w:val="12"/>
    <w:locked/>
    <w:rsid w:val="00E358E0"/>
    <w:rPr>
      <w:rFonts w:ascii="MS Mincho" w:eastAsiaTheme="minorEastAsia" w:hAnsi="MS Mincho"/>
      <w:sz w:val="24"/>
    </w:rPr>
  </w:style>
  <w:style w:type="paragraph" w:customStyle="1" w:styleId="ECHRParaQuote">
    <w:name w:val="ECHR_Para_Quote"/>
    <w:aliases w:val="Ju_Quot"/>
    <w:basedOn w:val="Normalny"/>
    <w:uiPriority w:val="14"/>
    <w:qFormat/>
    <w:rsid w:val="00AB1559"/>
    <w:pPr>
      <w:spacing w:before="120" w:after="120" w:line="240" w:lineRule="auto"/>
      <w:ind w:left="425" w:firstLine="142"/>
      <w:jc w:val="both"/>
    </w:pPr>
    <w:rPr>
      <w:rFonts w:eastAsiaTheme="minorEastAsia"/>
      <w:sz w:val="20"/>
    </w:rPr>
  </w:style>
  <w:style w:type="paragraph" w:customStyle="1" w:styleId="s6e50bd9a">
    <w:name w:val="s6e50bd9a"/>
    <w:basedOn w:val="Normalny"/>
    <w:rsid w:val="00E61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linCaseTitle">
    <w:name w:val="ClinCaseTitle"/>
    <w:basedOn w:val="Domylnaczcionkaakapitu"/>
    <w:qFormat/>
    <w:rsid w:val="00230793"/>
    <w:rPr>
      <w:rFonts w:ascii="Verdana" w:hAnsi="Verdana" w:cs="Times New Roman"/>
      <w:b/>
      <w:i/>
      <w:sz w:val="24"/>
    </w:rPr>
  </w:style>
  <w:style w:type="character" w:customStyle="1" w:styleId="ClinHudocDocumentTitle">
    <w:name w:val="ClinHudocDocumentTitle"/>
    <w:basedOn w:val="Domylnaczcionkaakapitu"/>
    <w:qFormat/>
    <w:rsid w:val="00230793"/>
    <w:rPr>
      <w:rFonts w:ascii="Verdana" w:hAnsi="Verdana" w:cs="Times New Roman"/>
      <w:color w:val="auto"/>
    </w:rPr>
  </w:style>
  <w:style w:type="character" w:customStyle="1" w:styleId="ClinApplicationNumber">
    <w:name w:val="ClinApplicationNumber"/>
    <w:basedOn w:val="Domylnaczcionkaakapitu"/>
    <w:qFormat/>
    <w:rsid w:val="00230793"/>
    <w:rPr>
      <w:rFonts w:ascii="Verdana" w:hAnsi="Verdana" w:cs="Times New Roman"/>
      <w:b/>
      <w:sz w:val="24"/>
    </w:rPr>
  </w:style>
  <w:style w:type="character" w:customStyle="1" w:styleId="s32a37344">
    <w:name w:val="s32a37344"/>
    <w:basedOn w:val="Domylnaczcionkaakapitu"/>
    <w:rsid w:val="003C00A8"/>
  </w:style>
  <w:style w:type="character" w:customStyle="1" w:styleId="atn">
    <w:name w:val="atn"/>
    <w:basedOn w:val="Domylnaczcionkaakapitu"/>
    <w:rsid w:val="004218FB"/>
  </w:style>
  <w:style w:type="paragraph" w:customStyle="1" w:styleId="s440d9021">
    <w:name w:val="s440d9021"/>
    <w:basedOn w:val="Normalny"/>
    <w:rsid w:val="00516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38c10080">
    <w:name w:val="s38c10080"/>
    <w:basedOn w:val="Domylnaczcionkaakapitu"/>
    <w:rsid w:val="006A5467"/>
  </w:style>
  <w:style w:type="paragraph" w:customStyle="1" w:styleId="sae4e5704">
    <w:name w:val="sae4e5704"/>
    <w:basedOn w:val="Normalny"/>
    <w:rsid w:val="008F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s52b9fb1c">
    <w:name w:val="s52b9fb1c"/>
    <w:basedOn w:val="Normalny"/>
    <w:rsid w:val="008F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C02AC"/>
    <w:pPr>
      <w:spacing w:after="0" w:line="240" w:lineRule="auto"/>
    </w:pPr>
    <w:rPr>
      <w:rFonts w:ascii="Calibri" w:hAnsi="Calibri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C02AC"/>
    <w:rPr>
      <w:rFonts w:ascii="Calibri" w:hAnsi="Calibri"/>
      <w:szCs w:val="21"/>
      <w:lang w:val="pl-PL"/>
    </w:rPr>
  </w:style>
  <w:style w:type="character" w:customStyle="1" w:styleId="luchili">
    <w:name w:val="luc_hili"/>
    <w:basedOn w:val="Domylnaczcionkaakapitu"/>
    <w:rsid w:val="00445F3C"/>
  </w:style>
  <w:style w:type="paragraph" w:styleId="Tytu">
    <w:name w:val="Title"/>
    <w:basedOn w:val="Normalny"/>
    <w:next w:val="Normalny"/>
    <w:link w:val="TytuZnak"/>
    <w:uiPriority w:val="10"/>
    <w:qFormat/>
    <w:rsid w:val="00E24E18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pl-PL"/>
    </w:rPr>
  </w:style>
  <w:style w:type="character" w:customStyle="1" w:styleId="TytuZnak">
    <w:name w:val="Tytuł Znak"/>
    <w:basedOn w:val="Domylnaczcionkaakapitu"/>
    <w:link w:val="Tytu"/>
    <w:uiPriority w:val="10"/>
    <w:rsid w:val="00E24E18"/>
    <w:rPr>
      <w:rFonts w:asciiTheme="majorHAnsi" w:eastAsiaTheme="majorEastAsia" w:hAnsiTheme="majorHAnsi" w:cs="Times New Roman"/>
      <w:b/>
      <w:bCs/>
      <w:kern w:val="28"/>
      <w:sz w:val="32"/>
      <w:szCs w:val="32"/>
      <w:lang w:val="pl-PL"/>
    </w:rPr>
  </w:style>
  <w:style w:type="character" w:customStyle="1" w:styleId="datecolumn">
    <w:name w:val="datecolumn"/>
    <w:basedOn w:val="Domylnaczcionkaakapitu"/>
    <w:rsid w:val="00E24E18"/>
  </w:style>
  <w:style w:type="paragraph" w:customStyle="1" w:styleId="doc-ti">
    <w:name w:val="doc-ti"/>
    <w:basedOn w:val="Normalny"/>
    <w:rsid w:val="00D40955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7F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A1BCD"/>
    <w:pPr>
      <w:keepNext/>
      <w:keepLines/>
      <w:numPr>
        <w:numId w:val="1"/>
      </w:numPr>
      <w:spacing w:before="360" w:after="120" w:line="240" w:lineRule="auto"/>
      <w:jc w:val="both"/>
      <w:outlineLvl w:val="1"/>
    </w:pPr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34556"/>
    <w:pPr>
      <w:keepNext/>
      <w:keepLines/>
      <w:spacing w:before="200" w:after="240" w:line="240" w:lineRule="auto"/>
      <w:jc w:val="both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414C20"/>
    <w:rPr>
      <w:sz w:val="16"/>
      <w:szCs w:val="16"/>
    </w:rPr>
  </w:style>
  <w:style w:type="character" w:customStyle="1" w:styleId="sb8d990e2">
    <w:name w:val="sb8d990e2"/>
    <w:basedOn w:val="Domylnaczcionkaakapitu"/>
    <w:rsid w:val="00414C20"/>
  </w:style>
  <w:style w:type="character" w:styleId="Hipercze">
    <w:name w:val="Hyperlink"/>
    <w:basedOn w:val="Domylnaczcionkaakapitu"/>
    <w:uiPriority w:val="99"/>
    <w:unhideWhenUsed/>
    <w:rsid w:val="00414C20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A1BCD"/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E7F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7DF2"/>
  </w:style>
  <w:style w:type="paragraph" w:styleId="Stopka">
    <w:name w:val="footer"/>
    <w:basedOn w:val="Normalny"/>
    <w:link w:val="Stopka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DF2"/>
  </w:style>
  <w:style w:type="paragraph" w:styleId="Akapitzlist">
    <w:name w:val="List Paragraph"/>
    <w:basedOn w:val="Normalny"/>
    <w:link w:val="AkapitzlistZnak"/>
    <w:uiPriority w:val="34"/>
    <w:qFormat/>
    <w:rsid w:val="0088484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B6A75"/>
    <w:rPr>
      <w:color w:val="800080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C1766"/>
    <w:pPr>
      <w:outlineLvl w:val="9"/>
    </w:pPr>
    <w:rPr>
      <w:lang w:eastAsia="en-GB"/>
    </w:rPr>
  </w:style>
  <w:style w:type="paragraph" w:styleId="Spistreci1">
    <w:name w:val="toc 1"/>
    <w:basedOn w:val="Normalny"/>
    <w:next w:val="Normalny"/>
    <w:autoRedefine/>
    <w:uiPriority w:val="39"/>
    <w:unhideWhenUsed/>
    <w:rsid w:val="008C1766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F47558"/>
    <w:pPr>
      <w:tabs>
        <w:tab w:val="left" w:pos="660"/>
        <w:tab w:val="right" w:leader="dot" w:pos="9062"/>
      </w:tabs>
      <w:spacing w:after="0"/>
      <w:ind w:left="220"/>
    </w:pPr>
    <w:rPr>
      <w:smallCaps/>
      <w:noProof/>
      <w:color w:val="4F81BD" w:themeColor="accent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766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34556"/>
    <w:rPr>
      <w:rFonts w:eastAsiaTheme="majorEastAsia" w:cstheme="majorBidi"/>
      <w:b/>
      <w:bCs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unhideWhenUsed/>
    <w:rsid w:val="00F14B40"/>
    <w:pPr>
      <w:tabs>
        <w:tab w:val="left" w:pos="880"/>
        <w:tab w:val="right" w:leader="dot" w:pos="9062"/>
      </w:tabs>
      <w:spacing w:after="120" w:line="240" w:lineRule="auto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397BB2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397BB2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397BB2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397BB2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397BB2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397BB2"/>
    <w:pPr>
      <w:spacing w:after="0"/>
      <w:ind w:left="1760"/>
    </w:pPr>
    <w:rPr>
      <w:sz w:val="18"/>
      <w:szCs w:val="18"/>
    </w:rPr>
  </w:style>
  <w:style w:type="paragraph" w:customStyle="1" w:styleId="s30eec3f8">
    <w:name w:val="s30eec3f8"/>
    <w:basedOn w:val="Normalny"/>
    <w:rsid w:val="0007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6b621b36">
    <w:name w:val="s6b621b36"/>
    <w:basedOn w:val="Domylnaczcionkaakapitu"/>
    <w:rsid w:val="000767D1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75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75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75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7508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162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162AC"/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62AC"/>
    <w:rPr>
      <w:vertAlign w:val="superscript"/>
    </w:rPr>
  </w:style>
  <w:style w:type="character" w:customStyle="1" w:styleId="hps">
    <w:name w:val="hps"/>
    <w:basedOn w:val="Domylnaczcionkaakapitu"/>
    <w:rsid w:val="00FB324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23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23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236B"/>
    <w:rPr>
      <w:vertAlign w:val="superscript"/>
    </w:rPr>
  </w:style>
  <w:style w:type="paragraph" w:customStyle="1" w:styleId="s1bd70772">
    <w:name w:val="s1bd70772"/>
    <w:basedOn w:val="Normalny"/>
    <w:rsid w:val="001F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7d2086b4">
    <w:name w:val="s7d2086b4"/>
    <w:basedOn w:val="Domylnaczcionkaakapitu"/>
    <w:rsid w:val="001F54BA"/>
  </w:style>
  <w:style w:type="paragraph" w:customStyle="1" w:styleId="s9e9b0cd7">
    <w:name w:val="s9e9b0cd7"/>
    <w:basedOn w:val="Normalny"/>
    <w:rsid w:val="001F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fbbfee58">
    <w:name w:val="sfbbfee58"/>
    <w:basedOn w:val="Domylnaczcionkaakapitu"/>
    <w:rsid w:val="001F54BA"/>
  </w:style>
  <w:style w:type="character" w:customStyle="1" w:styleId="sf8bfa2bc">
    <w:name w:val="sf8bfa2bc"/>
    <w:basedOn w:val="Domylnaczcionkaakapitu"/>
    <w:rsid w:val="001F54BA"/>
  </w:style>
  <w:style w:type="paragraph" w:customStyle="1" w:styleId="s6c429373">
    <w:name w:val="s6c429373"/>
    <w:basedOn w:val="Normalny"/>
    <w:rsid w:val="007D5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a844bc0">
    <w:name w:val="s1a844bc0"/>
    <w:basedOn w:val="Domylnaczcionkaakapitu"/>
    <w:rsid w:val="007D59D1"/>
  </w:style>
  <w:style w:type="character" w:customStyle="1" w:styleId="s2a6cf492">
    <w:name w:val="s2a6cf492"/>
    <w:basedOn w:val="Domylnaczcionkaakapitu"/>
    <w:rsid w:val="007D59D1"/>
  </w:style>
  <w:style w:type="paragraph" w:customStyle="1" w:styleId="DecHTitle">
    <w:name w:val="Dec_H_Title"/>
    <w:basedOn w:val="Normalny"/>
    <w:uiPriority w:val="7"/>
    <w:qFormat/>
    <w:rsid w:val="000F42C7"/>
    <w:pPr>
      <w:keepNext/>
      <w:keepLines/>
      <w:spacing w:after="240" w:line="240" w:lineRule="auto"/>
      <w:jc w:val="center"/>
      <w:outlineLvl w:val="0"/>
    </w:pPr>
    <w:rPr>
      <w:rFonts w:asciiTheme="majorHAnsi" w:eastAsiaTheme="minorEastAsia" w:hAnsiTheme="majorHAnsi"/>
      <w:sz w:val="28"/>
      <w:lang w:val="en-US"/>
    </w:rPr>
  </w:style>
  <w:style w:type="character" w:customStyle="1" w:styleId="AkapitzlistZnak">
    <w:name w:val="Akapit z listą Znak"/>
    <w:link w:val="Akapitzlist"/>
    <w:uiPriority w:val="34"/>
    <w:locked/>
    <w:rsid w:val="000F42C7"/>
  </w:style>
  <w:style w:type="character" w:styleId="Wyrnieniedelikatne">
    <w:name w:val="Subtle Emphasis"/>
    <w:basedOn w:val="Domylnaczcionkaakapitu"/>
    <w:uiPriority w:val="19"/>
    <w:qFormat/>
    <w:rsid w:val="000F42C7"/>
    <w:rPr>
      <w:i/>
      <w:iCs/>
      <w:color w:val="808080" w:themeColor="text1" w:themeTint="7F"/>
    </w:rPr>
  </w:style>
  <w:style w:type="paragraph" w:customStyle="1" w:styleId="ECHRPara">
    <w:name w:val="ECHR_Para"/>
    <w:aliases w:val="Ju_Para,Para,Left,First line:  0 cm,N_Para"/>
    <w:basedOn w:val="Normalny"/>
    <w:link w:val="JuParaCar"/>
    <w:uiPriority w:val="12"/>
    <w:qFormat/>
    <w:rsid w:val="00EE41E1"/>
    <w:pPr>
      <w:spacing w:after="0" w:line="240" w:lineRule="auto"/>
      <w:ind w:firstLine="284"/>
      <w:jc w:val="both"/>
    </w:pPr>
    <w:rPr>
      <w:rFonts w:eastAsiaTheme="minorEastAsia"/>
      <w:sz w:val="24"/>
      <w:lang w:val="en-US"/>
    </w:rPr>
  </w:style>
  <w:style w:type="character" w:customStyle="1" w:styleId="JuParaCar">
    <w:name w:val="Ju_Para Car"/>
    <w:basedOn w:val="Domylnaczcionkaakapitu"/>
    <w:link w:val="ECHRPara"/>
    <w:uiPriority w:val="12"/>
    <w:locked/>
    <w:rsid w:val="00EE41E1"/>
    <w:rPr>
      <w:rFonts w:eastAsiaTheme="minorEastAsia"/>
      <w:sz w:val="24"/>
      <w:lang w:val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65852"/>
    <w:pPr>
      <w:spacing w:after="0" w:line="240" w:lineRule="auto"/>
    </w:pPr>
    <w:rPr>
      <w:rFonts w:ascii="Consolas" w:hAnsi="Consolas"/>
      <w:sz w:val="20"/>
      <w:szCs w:val="20"/>
      <w:lang w:val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65852"/>
    <w:rPr>
      <w:rFonts w:ascii="Consolas" w:hAnsi="Consolas"/>
      <w:sz w:val="20"/>
      <w:szCs w:val="20"/>
      <w:lang w:val="pl-PL"/>
    </w:rPr>
  </w:style>
  <w:style w:type="character" w:customStyle="1" w:styleId="wordhighlighted">
    <w:name w:val="wordhighlighted"/>
    <w:basedOn w:val="Domylnaczcionkaakapitu"/>
    <w:rsid w:val="00D24A73"/>
  </w:style>
  <w:style w:type="paragraph" w:customStyle="1" w:styleId="ClinContent">
    <w:name w:val="ClinContent"/>
    <w:basedOn w:val="Normalny"/>
    <w:qFormat/>
    <w:rsid w:val="0087390C"/>
    <w:pPr>
      <w:spacing w:before="240"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en-GB"/>
    </w:rPr>
  </w:style>
  <w:style w:type="character" w:customStyle="1" w:styleId="ClinHeadNote">
    <w:name w:val="ClinHeadNote"/>
    <w:basedOn w:val="Domylnaczcionkaakapitu"/>
    <w:qFormat/>
    <w:rsid w:val="009E215A"/>
    <w:rPr>
      <w:rFonts w:ascii="Times New Roman" w:hAnsi="Times New Roman" w:cs="Times New Roman" w:hint="default"/>
    </w:rPr>
  </w:style>
  <w:style w:type="character" w:customStyle="1" w:styleId="tabulatory">
    <w:name w:val="tabulatory"/>
    <w:basedOn w:val="Domylnaczcionkaakapitu"/>
    <w:rsid w:val="001E7F05"/>
  </w:style>
  <w:style w:type="character" w:customStyle="1" w:styleId="JuParaChar">
    <w:name w:val="Ju_Para Char"/>
    <w:aliases w:val="ECHR_Para Char,Para Char"/>
    <w:uiPriority w:val="12"/>
    <w:locked/>
    <w:rsid w:val="00E358E0"/>
    <w:rPr>
      <w:rFonts w:ascii="MS Mincho" w:eastAsiaTheme="minorEastAsia" w:hAnsi="MS Mincho"/>
      <w:sz w:val="24"/>
    </w:rPr>
  </w:style>
  <w:style w:type="paragraph" w:customStyle="1" w:styleId="ECHRParaQuote">
    <w:name w:val="ECHR_Para_Quote"/>
    <w:aliases w:val="Ju_Quot"/>
    <w:basedOn w:val="Normalny"/>
    <w:uiPriority w:val="14"/>
    <w:qFormat/>
    <w:rsid w:val="00AB1559"/>
    <w:pPr>
      <w:spacing w:before="120" w:after="120" w:line="240" w:lineRule="auto"/>
      <w:ind w:left="425" w:firstLine="142"/>
      <w:jc w:val="both"/>
    </w:pPr>
    <w:rPr>
      <w:rFonts w:eastAsiaTheme="minorEastAsia"/>
      <w:sz w:val="20"/>
    </w:rPr>
  </w:style>
  <w:style w:type="paragraph" w:customStyle="1" w:styleId="s6e50bd9a">
    <w:name w:val="s6e50bd9a"/>
    <w:basedOn w:val="Normalny"/>
    <w:rsid w:val="00E61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linCaseTitle">
    <w:name w:val="ClinCaseTitle"/>
    <w:basedOn w:val="Domylnaczcionkaakapitu"/>
    <w:qFormat/>
    <w:rsid w:val="00230793"/>
    <w:rPr>
      <w:rFonts w:ascii="Verdana" w:hAnsi="Verdana" w:cs="Times New Roman"/>
      <w:b/>
      <w:i/>
      <w:sz w:val="24"/>
    </w:rPr>
  </w:style>
  <w:style w:type="character" w:customStyle="1" w:styleId="ClinHudocDocumentTitle">
    <w:name w:val="ClinHudocDocumentTitle"/>
    <w:basedOn w:val="Domylnaczcionkaakapitu"/>
    <w:qFormat/>
    <w:rsid w:val="00230793"/>
    <w:rPr>
      <w:rFonts w:ascii="Verdana" w:hAnsi="Verdana" w:cs="Times New Roman"/>
      <w:color w:val="auto"/>
    </w:rPr>
  </w:style>
  <w:style w:type="character" w:customStyle="1" w:styleId="ClinApplicationNumber">
    <w:name w:val="ClinApplicationNumber"/>
    <w:basedOn w:val="Domylnaczcionkaakapitu"/>
    <w:qFormat/>
    <w:rsid w:val="00230793"/>
    <w:rPr>
      <w:rFonts w:ascii="Verdana" w:hAnsi="Verdana" w:cs="Times New Roman"/>
      <w:b/>
      <w:sz w:val="24"/>
    </w:rPr>
  </w:style>
  <w:style w:type="character" w:customStyle="1" w:styleId="s32a37344">
    <w:name w:val="s32a37344"/>
    <w:basedOn w:val="Domylnaczcionkaakapitu"/>
    <w:rsid w:val="003C00A8"/>
  </w:style>
  <w:style w:type="character" w:customStyle="1" w:styleId="atn">
    <w:name w:val="atn"/>
    <w:basedOn w:val="Domylnaczcionkaakapitu"/>
    <w:rsid w:val="004218FB"/>
  </w:style>
  <w:style w:type="paragraph" w:customStyle="1" w:styleId="s440d9021">
    <w:name w:val="s440d9021"/>
    <w:basedOn w:val="Normalny"/>
    <w:rsid w:val="00516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38c10080">
    <w:name w:val="s38c10080"/>
    <w:basedOn w:val="Domylnaczcionkaakapitu"/>
    <w:rsid w:val="006A5467"/>
  </w:style>
  <w:style w:type="paragraph" w:customStyle="1" w:styleId="sae4e5704">
    <w:name w:val="sae4e5704"/>
    <w:basedOn w:val="Normalny"/>
    <w:rsid w:val="008F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s52b9fb1c">
    <w:name w:val="s52b9fb1c"/>
    <w:basedOn w:val="Normalny"/>
    <w:rsid w:val="008F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C02AC"/>
    <w:pPr>
      <w:spacing w:after="0" w:line="240" w:lineRule="auto"/>
    </w:pPr>
    <w:rPr>
      <w:rFonts w:ascii="Calibri" w:hAnsi="Calibri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C02AC"/>
    <w:rPr>
      <w:rFonts w:ascii="Calibri" w:hAnsi="Calibri"/>
      <w:szCs w:val="21"/>
      <w:lang w:val="pl-PL"/>
    </w:rPr>
  </w:style>
  <w:style w:type="character" w:customStyle="1" w:styleId="luchili">
    <w:name w:val="luc_hili"/>
    <w:basedOn w:val="Domylnaczcionkaakapitu"/>
    <w:rsid w:val="00445F3C"/>
  </w:style>
  <w:style w:type="paragraph" w:styleId="Tytu">
    <w:name w:val="Title"/>
    <w:basedOn w:val="Normalny"/>
    <w:next w:val="Normalny"/>
    <w:link w:val="TytuZnak"/>
    <w:uiPriority w:val="10"/>
    <w:qFormat/>
    <w:rsid w:val="00E24E18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pl-PL"/>
    </w:rPr>
  </w:style>
  <w:style w:type="character" w:customStyle="1" w:styleId="TytuZnak">
    <w:name w:val="Tytuł Znak"/>
    <w:basedOn w:val="Domylnaczcionkaakapitu"/>
    <w:link w:val="Tytu"/>
    <w:uiPriority w:val="10"/>
    <w:rsid w:val="00E24E18"/>
    <w:rPr>
      <w:rFonts w:asciiTheme="majorHAnsi" w:eastAsiaTheme="majorEastAsia" w:hAnsiTheme="majorHAnsi" w:cs="Times New Roman"/>
      <w:b/>
      <w:bCs/>
      <w:kern w:val="28"/>
      <w:sz w:val="32"/>
      <w:szCs w:val="32"/>
      <w:lang w:val="pl-PL"/>
    </w:rPr>
  </w:style>
  <w:style w:type="character" w:customStyle="1" w:styleId="datecolumn">
    <w:name w:val="datecolumn"/>
    <w:basedOn w:val="Domylnaczcionkaakapitu"/>
    <w:rsid w:val="00E24E18"/>
  </w:style>
  <w:style w:type="paragraph" w:customStyle="1" w:styleId="doc-ti">
    <w:name w:val="doc-ti"/>
    <w:basedOn w:val="Normalny"/>
    <w:rsid w:val="00D40955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1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83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4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6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4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8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56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9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0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7512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2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1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7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6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4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541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7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0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4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046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063480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12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3863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2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66034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5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83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89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44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5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3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0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9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1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0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1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3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85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9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2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2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87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25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6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7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8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2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12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2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5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55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0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F6085-6E81-475C-8BCD-539497271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11097</Words>
  <Characters>66584</Characters>
  <Application>Microsoft Office Word</Application>
  <DocSecurity>0</DocSecurity>
  <Lines>554</Lines>
  <Paragraphs>155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2016-08-12T07:44:00Z</dcterms:created>
  <dcterms:modified xsi:type="dcterms:W3CDTF">2016-08-12T11:45:00Z</dcterms:modified>
</cp:coreProperties>
</file>